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pacing w:line="240" w:lineRule="auto"/>
        <w:jc w:val="center"/>
        <w:rPr>
          <w:rFonts w:hint="eastAsia" w:ascii="仿宋_GB2312" w:hAnsi="仿宋_GB2312" w:eastAsia="仿宋_GB2312" w:cs="仿宋_GB2312"/>
          <w:b/>
          <w:color w:val="auto"/>
          <w:sz w:val="32"/>
          <w:szCs w:val="32"/>
        </w:rPr>
      </w:pPr>
      <w:bookmarkStart w:id="10" w:name="_GoBack"/>
      <w:r>
        <w:rPr>
          <w:rFonts w:hint="eastAsia" w:ascii="仿宋_GB2312" w:hAnsi="仿宋_GB2312" w:eastAsia="仿宋_GB2312" w:cs="仿宋_GB2312"/>
          <w:b/>
          <w:color w:val="auto"/>
          <w:sz w:val="32"/>
          <w:szCs w:val="32"/>
        </w:rPr>
        <w:t>云南公路工程高性能混凝土质量控制关键技术与工程应用</w:t>
      </w:r>
    </w:p>
    <w:bookmarkEnd w:id="10"/>
    <w:p>
      <w:pPr>
        <w:pStyle w:val="2"/>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一、项目基本情况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（一）项目名称：云南公路工程高性能混凝土质量控制关键技术与工程应用</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（二）主要完成人：</w:t>
      </w:r>
      <w:r>
        <w:rPr>
          <w:rFonts w:hint="eastAsia" w:ascii="仿宋_GB2312" w:hAnsi="仿宋_GB2312" w:eastAsia="仿宋_GB2312" w:cs="仿宋_GB2312"/>
          <w:color w:val="auto"/>
          <w:kern w:val="0"/>
          <w:sz w:val="32"/>
          <w:szCs w:val="32"/>
        </w:rPr>
        <w:t>李昕成、李俊锋、党玉栋、</w:t>
      </w:r>
      <w:r>
        <w:rPr>
          <w:rFonts w:hint="eastAsia" w:ascii="仿宋_GB2312" w:hAnsi="仿宋_GB2312" w:eastAsia="仿宋_GB2312" w:cs="仿宋_GB2312"/>
          <w:color w:val="auto"/>
          <w:sz w:val="32"/>
          <w:szCs w:val="32"/>
        </w:rPr>
        <w:t>黄文君</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sz w:val="32"/>
          <w:szCs w:val="32"/>
        </w:rPr>
        <w:t>杨亚新</w:t>
      </w:r>
      <w:r>
        <w:rPr>
          <w:rFonts w:hint="eastAsia" w:ascii="仿宋_GB2312" w:hAnsi="仿宋_GB2312" w:eastAsia="仿宋_GB2312" w:cs="仿宋_GB2312"/>
          <w:color w:val="auto"/>
          <w:kern w:val="0"/>
          <w:sz w:val="32"/>
          <w:szCs w:val="32"/>
        </w:rPr>
        <w:t>、许国伟、</w:t>
      </w:r>
      <w:r>
        <w:rPr>
          <w:rFonts w:hint="eastAsia" w:ascii="仿宋_GB2312" w:hAnsi="仿宋_GB2312" w:eastAsia="仿宋_GB2312" w:cs="仿宋_GB2312"/>
          <w:color w:val="auto"/>
          <w:sz w:val="32"/>
          <w:szCs w:val="32"/>
        </w:rPr>
        <w:t>李东林</w:t>
      </w:r>
      <w:r>
        <w:rPr>
          <w:rFonts w:hint="eastAsia" w:ascii="仿宋_GB2312" w:hAnsi="仿宋_GB2312" w:eastAsia="仿宋_GB2312" w:cs="仿宋_GB2312"/>
          <w:color w:val="auto"/>
          <w:kern w:val="0"/>
          <w:sz w:val="32"/>
          <w:szCs w:val="32"/>
        </w:rPr>
        <w:t>、胡盛华、</w:t>
      </w:r>
      <w:r>
        <w:rPr>
          <w:rFonts w:hint="eastAsia" w:ascii="仿宋_GB2312" w:hAnsi="仿宋_GB2312" w:eastAsia="仿宋_GB2312" w:cs="仿宋_GB2312"/>
          <w:color w:val="auto"/>
          <w:sz w:val="32"/>
          <w:szCs w:val="32"/>
        </w:rPr>
        <w:t>董晨辉</w:t>
      </w:r>
      <w:r>
        <w:rPr>
          <w:rFonts w:hint="eastAsia" w:ascii="仿宋_GB2312" w:hAnsi="仿宋_GB2312" w:eastAsia="仿宋_GB2312" w:cs="仿宋_GB2312"/>
          <w:color w:val="auto"/>
          <w:kern w:val="0"/>
          <w:sz w:val="32"/>
          <w:szCs w:val="32"/>
        </w:rPr>
        <w:t>。</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（三）主要完成单位：</w:t>
      </w:r>
      <w:r>
        <w:rPr>
          <w:rFonts w:hint="eastAsia" w:ascii="仿宋_GB2312" w:hAnsi="仿宋_GB2312" w:eastAsia="仿宋_GB2312" w:cs="仿宋_GB2312"/>
          <w:color w:val="auto"/>
          <w:sz w:val="32"/>
          <w:szCs w:val="32"/>
        </w:rPr>
        <w:t>云南省建筑科学研究院、云南省交通运输厅工程质量监督局、云南省公路科学技术研究院、云南建筑工程质量检验站有限公司。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（四）提名单位：云南省建设投资控股集团有限公司。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（五）提名等级：拟提名2020年云南省科技进步奖二等奖。</w:t>
      </w:r>
    </w:p>
    <w:p>
      <w:pPr>
        <w:pStyle w:val="2"/>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二、项目简介</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bookmarkStart w:id="0" w:name="_Toc340220847"/>
      <w:r>
        <w:rPr>
          <w:rFonts w:hint="eastAsia" w:ascii="仿宋_GB2312" w:hAnsi="仿宋_GB2312" w:eastAsia="仿宋_GB2312" w:cs="仿宋_GB2312"/>
          <w:color w:val="auto"/>
          <w:sz w:val="32"/>
          <w:szCs w:val="32"/>
        </w:rPr>
        <w:t>云南省大部分地区属于山区或半山区，公路建设中桥梁和隧道所占的比重普遍超过40%，部分地区甚至高达70%，混凝土用量大，建设成本高。针对云南省公路工程混凝土质量控制普遍存在的如下问题：1）优质原材料匮乏且现行行业标准与就近取材的原材料不相适应，2）混凝土配合比设计过于追求早期强度而忽略抗裂和混凝土耐久性，3）混凝土生产和施工质量控制标准化程度低导致混凝土结构和构件质量问题频发，4）现行行业标准对公路工程混凝土无损测强曲线与云南省实际情况不符导致强度误判情况时有发生等。</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选取了在建的21条高速公路桥隧结构工程混凝土质量现状进行了全面调研，针对混凝土原材料选择和质量控制、配合比设计、混凝土生产施工质量控制关键技术和混凝土强度检测等方面的共性问题进行系统研究，最终提出了适用于云南省不同地区气候条件下的原材料控制、混凝土配合比设计、生产施工等关键环节的质量控制关键技术，建立了适用于云南省不同气候区域的回弹法和超声回弹综合法检测混凝土的测强曲线，并制定了相应的公路工程高性能混凝土应用技术和无损法检测混凝土抗压强度相关的地方标准。</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本项目主要成果的创新点体现为：</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创新点一：在日间平均最高气温大于30℃的炎热地区使用纯P·O 52.5水泥（即不能取得矿物掺合料）成功制备公路工程C50预应力混凝土箱梁，并采用箱梁内外均匀降温的温控抗裂技术解决了箱梁抗裂难题。</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创新点二：就近取材地采用P.O 52.5水泥、石粉含量最高达14.4%的机制砂、掺或不掺S75级矿渣粉、掺或不掺Ⅱ级粉煤灰等原材料，制备了强度和耐久性均满足公路工程设计施工要求的C50、C55混凝土，在云南应用并解决了抗裂难题。</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创新点三：针对云南省不同气候带（热带、温带和寒带）和地方性材料的特点，研究提出了云南省就地取材使用地方原材料质量控制指标和强度、耐久性双控的配合比设计方法及关键控制参数，以及混凝土生产、运输、浇筑、振捣和养护等全过程质量控制关键技术，编制了《云南省普通混凝土配制规程》（DBJ 53/T-2-2016）和《云南省公路工程高性能混凝土应用技术规程》，为云南省不同气候带公路工程混凝土工程全过程质量控制提供了切实可行的参考依据。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创新点四：统计分析了压碎指标为15%~20%和20%~25%（JTG E42 T0316方法检测）两个区间的石灰岩碎石对C50、C55混凝土抗压强度和弹性模量的影响，用压碎值最高24.2%的石灰岩碎石生产C55混凝土、用压碎值最高26.5%的石灰岩碎石生产C50混凝土，并在公路工程中成功应用，解决了云南省公路工程用粗骨料不能就地取材的难题。</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创新点五：</w:t>
      </w:r>
      <w:bookmarkEnd w:id="0"/>
      <w:r>
        <w:rPr>
          <w:rFonts w:hint="eastAsia" w:ascii="仿宋_GB2312" w:hAnsi="仿宋_GB2312" w:eastAsia="仿宋_GB2312" w:cs="仿宋_GB2312"/>
          <w:color w:val="auto"/>
          <w:sz w:val="32"/>
          <w:szCs w:val="32"/>
        </w:rPr>
        <w:t>通过采用普通回弹仪测试中高强度混凝土的回弹强度，扩大了普通回弹仪测强曲线的覆盖强度范围，建立了适用于云南省公路工程回弹法和超声回弹综合法检测抗压强度为25MPa-70MPa范围的混凝土测强曲线，编制了《云南省公路工程回弹法检测混凝土抗压强度技术规程》（DBJ53/T-101-2020）、《云南省公路工程超声回弹综合法检测混凝土抗压强度技术规程》（DBJ53/T-102-2020），解决了使用行业或团体标准误差大的问题。</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创新点六：采用切片法定量研究了混凝土由表及里不同部位硬度、抗气体和水渗透性等物理性能的空间差异特征，证实了早期潮湿养护与混凝土材料物理性能的空间非均匀性特征密切相关，解决了混凝土表层与内部物理性能差异无法量化表征的难题。</w:t>
      </w:r>
    </w:p>
    <w:p>
      <w:pPr>
        <w:pStyle w:val="2"/>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人对项目的贡献情况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李昕成，博士研究生，正高级工程师，现就职于云南省建筑科学研究院和云南建筑工程质量检验站有限公司，省内主要合作单位云南省交通运输厅工程质量监督局和云南省公路科学研究院，就本项目合作时间为2012年至今。在本项目中担任相关科技项目的技术负责人、科技项目研究工作总负责人，从技术层面总体负责云南省公路工程高性能混凝土质量控制关键技术的研究、示范工程应用和相关地方标准的编制。</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李俊锋，硕士研究生，正高级工程师，现就职于云南省交通运输厅工程质量监督局，省内主要合作单位为云南省建筑科学研究院、云南建筑工程质量检验站有限公司和云南省公路科学技术研究院，就本项目合作时间为2012年至今。在本项目中担任相关科技项目的项目负责人、示范工程应用的总负责人，主要负责项目成果的工程示范应用以及成果转化，作为主要人员编制相关地方标准。</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第三</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党玉栋，博士研究生，正高级工程师，现就职于云南省建筑科学研究院，省内主要合作单位为云南省交通运输厅工程质量监督局、云南省公路科学技术研究院和云南建筑工程质量检验站有限公司，就本项目合作时间为2015年至今。在本项目中主要负责科技项目和示范工程应用具体实施，具体负责公路工程高性能混凝土质量控制关键技术以及混凝土测强曲线的试验研究和数据统计分析工作，作为主要编制人参与项目相关地方标准的编制。</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第四</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黄文君，硕士研究生，高级工程师，现就职于云南省建筑科学研究院，省内主要合作单位为云南省交通运输厅工程质量监督局、云南省公路科学技术研究院和云南建筑工程质量检验站有限公司，就本项目合作时间为2013年至今。在本项目中主要负责科技项目的具体实施，具体参与公路工程高性能混凝土质量控制关键技术以及混凝土测强曲线的试验研究和数据统计分析工作，作为主要编制人参与项目相关地方标准的编制。</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第五</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杨亚新，本科，正高级工程师，现就职于云南省交通运输厅工程质量监督局，省内主要合作单位为云南省建筑科学研究院、云南建筑工程质量检验站有限公司和云南省公路科学技术研究院，就本项目合作时间为2012年至今。在本项目中作为主要负责人参与示范工程应用的具体实施，作为主要编制人参与项目相关地方标准的编制。</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第六</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许国伟，硕士研究生，高级工程师，现就职于云南省建筑科学研究院，省内主要合作单位为云南省交通运输厅工程质量监督局、云南省公路科学技术研究院和云南建筑工程质量检验站有限公司，就本项目合作时间为2012年至今。在本项目中作为主要研究人员负责相关科技项目研发工作的具体实施和组织，作为主要编制人参与项目相关地方标准的编制。</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第七</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李东林，硕士研究生，工程师，现就职于云南省建筑科学研究院，省内主要合作单位为云南省交通运输厅工程质量监督局、云南省公路科学技术研究院和云南建筑工程质量检验站有限公司，就本项目合作时间为2013年至今。在本项目中参与相关科技项目的试验研究及成果总结，参与示范工程应用工作，参与项目相关地方标准的编制。</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第八</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胡盛华，硕士研究生，高级工程师，现就职于云南省交通运输厅工程质量监督局，省内主要合作单位为云南省建筑科学研究院、云南建筑工程质量检验站有限公司和云南省公路科学技术研究院，就本项目合作时间为2012年至今。在本项目中参与相关科技项目的试验研究及成果总结，参与示范工程应用研究，参与项目相关地方标准的编制。</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第九</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董晨辉，硕士研究生，工程师，现就职于云南省建筑科学研究院，省内主要合作单位为云南省交通运输厅工程质量监督局、云南省公路科学技术研究院和云南建筑工程质量检验站有限公司，就本项目合作时间为2012年至今。在本项目中参与相关科技项目的试验研究及成果总结，参与示范工程应用和技术咨询和培训工作，参与项目相关地方标准的编制。</w:t>
      </w:r>
    </w:p>
    <w:p>
      <w:pPr>
        <w:pStyle w:val="2"/>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单位对项目的贡献情况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单位云南省建筑科学研究院，主要从事基础设施建设相关的工程质量检测、技术咨询服务等，省内主要合作单位是云南省交通运输厅工程质量监督局、云南省公路科学技术研究院和云南建筑工程质量检验站有限公司，就本项目的合作时间是2012年至今。在本项目中主要负责本项目研究工作的组织协调，包括调研、研发以及成果转化应用，负责云南省公路工程高性能混凝土关键技术和云南省公路工程无损法检测混凝土抗压强度的研究和地方标准编制工作，负责对依托项目进行调研、咨询、培训和成果应用效果反馈。</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单位云南省交通运输厅工程质量监督局，主要从事云南省公路工程相关的行业质量监督和管理，省内主要合作单位是云南省建筑科学研究院、云南建筑工程质量检验站有限公司和云南省公路科学技术研究院，就本项目的合作时间是2012年至今。在本项目主要负责云南省公路工程高性能混凝土关键技术相关科技项目的组织和协调，重点负责本项目相关成果的转化和应用，参与对依托项目的调研工作，参与本项目相关地方标准的编制工作。</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第三</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单位云南省公路科学技术研究院，主要从事公路工程相关的设计、检测、产品和技术开发、技术服务等，省内主要合作单位为云南省建筑科学研究院、云南建筑工程质量检验站有限公司和云南省交通运输厅工程质量监督局，就本项目合作时间是2012年至今。在本项目中主要参与公路工程混凝土测强曲线的研究工作，参与项目相关地方标准的编制工作。</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第四</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单位云南建筑工程质量检验站有限公司，主要从事建设工程质量检测、技术咨询服务等，省内主要合作单位为云南省建筑科学研究院、云南省交通运输厅工程质量监督局和云南省公路科学技术研究院，就本项目合作时间是2012年至今。在本项目中主要参与公路工程高性能混凝土质量控制课题相关的示范工程抽样、检测和数据分析等，参与项目相关的地方标准的编制工作。</w:t>
      </w:r>
    </w:p>
    <w:p>
      <w:pPr>
        <w:pStyle w:val="2"/>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五、推广应用情况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本项目研究成果在云南省21个高速公路建设项目累计推广应用高性能混凝土457.27万m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，产生直接经济效益约20.69亿元。项目承担单位在2013-2020年为高速公路项目提供混凝土质量控制技术咨询及检测服务，共实现技术业务合同收入1121万元。</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对全省21条高速公路指挥部管理人员以及各标段相关技术人员总计1492人次进行了混凝土质量控制以及外加剂进场快速检验方法进行了培训，这对于进一步提高公路工程混凝土质量管理和控制水平具有极其重要的意义。</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研究解决了云南省公路工程建设领域的关键难题，如原材料就近取材困难、混凝土早期收缩开裂、耐久性差、生产和施工的标准化水平较低、混凝土强度检测误差大等。混凝土耐久性和强度的稳定性得到提升，混凝土质量控制水平得到显著提高，混凝土出现质量事故的可能性得到降低，工期得到保证，对云南省近年来大力推进高速公路“能通全通”工程建设提供了有力的技术支持。同时，通过制定适用于云南省公路工程的回弹法和超声回弹综合法检测混凝土的测强曲线，使我省公路工程混凝土强度检测准确度和可靠性得到保证，减少质量评定误判、错判的发生，有效防范工程事故和避免经济损失。</w:t>
      </w:r>
    </w:p>
    <w:p>
      <w:pPr>
        <w:pStyle w:val="2"/>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六、获得知识产权情况（罗列出专利、工法、标准、论文等）</w:t>
      </w:r>
    </w:p>
    <w:p>
      <w:pPr>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（1）专利情况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本项目研发期间共获得授权专利9项，其中发明专利1项，实用新型专利8项，具体如表1。</w:t>
      </w:r>
    </w:p>
    <w:p>
      <w:pPr>
        <w:pStyle w:val="5"/>
        <w:keepNext/>
        <w:pageBreakBefore w:val="0"/>
        <w:kinsoku/>
        <w:wordWrap/>
        <w:overflowPunct/>
        <w:topLinePunct w:val="0"/>
        <w:autoSpaceDE/>
        <w:autoSpaceDN/>
        <w:bidi w:val="0"/>
        <w:spacing w:line="240" w:lineRule="auto"/>
        <w:ind w:firstLine="640" w:firstLineChars="20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表 </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SEQ 表 \* ARABIC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 xml:space="preserve"> 申请专利情况</w:t>
      </w:r>
    </w:p>
    <w:tbl>
      <w:tblPr>
        <w:tblStyle w:val="16"/>
        <w:tblW w:w="8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
        <w:gridCol w:w="1940"/>
        <w:gridCol w:w="1078"/>
        <w:gridCol w:w="1561"/>
        <w:gridCol w:w="2467"/>
        <w:gridCol w:w="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4" w:hRule="atLeast"/>
          <w:tblHeader/>
        </w:trPr>
        <w:tc>
          <w:tcPr>
            <w:tcW w:w="428" w:type="dxa"/>
            <w:shd w:val="clear" w:color="auto" w:fill="auto"/>
            <w:noWrap w:val="0"/>
            <w:vAlign w:val="center"/>
          </w:tcPr>
          <w:p>
            <w:pPr>
              <w:pageBreakBefore w:val="0"/>
              <w:widowControl/>
              <w:kinsoku/>
              <w:wordWrap/>
              <w:overflowPunct/>
              <w:topLinePunct w:val="0"/>
              <w:autoSpaceDE/>
              <w:autoSpaceDN/>
              <w:bidi w:val="0"/>
              <w:spacing w:line="240" w:lineRule="auto"/>
              <w:ind w:firstLine="422" w:firstLineChars="200"/>
              <w:jc w:val="left"/>
              <w:rPr>
                <w:rFonts w:hint="eastAsia" w:ascii="仿宋_GB2312" w:hAnsi="仿宋_GB2312" w:eastAsia="仿宋_GB2312" w:cs="仿宋_GB2312"/>
                <w:b/>
                <w:bCs/>
                <w:color w:val="auto"/>
                <w:kern w:val="0"/>
                <w:sz w:val="21"/>
                <w:szCs w:val="21"/>
                <w:lang w:val="en-US" w:eastAsia="zh-CN"/>
              </w:rPr>
            </w:pPr>
            <w:r>
              <w:rPr>
                <w:rFonts w:hint="eastAsia" w:ascii="仿宋_GB2312" w:hAnsi="仿宋_GB2312" w:eastAsia="仿宋_GB2312" w:cs="仿宋_GB2312"/>
                <w:b/>
                <w:bCs/>
                <w:color w:val="auto"/>
                <w:kern w:val="0"/>
                <w:sz w:val="21"/>
                <w:szCs w:val="21"/>
                <w:lang w:val="en-US" w:eastAsia="zh-CN"/>
              </w:rPr>
              <w:t>序号</w:t>
            </w:r>
          </w:p>
        </w:tc>
        <w:tc>
          <w:tcPr>
            <w:tcW w:w="1940" w:type="dxa"/>
            <w:shd w:val="clear" w:color="auto" w:fill="auto"/>
            <w:noWrap w:val="0"/>
            <w:vAlign w:val="center"/>
          </w:tcPr>
          <w:p>
            <w:pPr>
              <w:pageBreakBefore w:val="0"/>
              <w:widowControl/>
              <w:kinsoku/>
              <w:wordWrap/>
              <w:overflowPunct/>
              <w:topLinePunct w:val="0"/>
              <w:autoSpaceDE/>
              <w:autoSpaceDN/>
              <w:bidi w:val="0"/>
              <w:spacing w:line="240" w:lineRule="auto"/>
              <w:ind w:firstLine="422" w:firstLineChars="200"/>
              <w:jc w:val="left"/>
              <w:rPr>
                <w:rFonts w:hint="eastAsia" w:ascii="仿宋_GB2312" w:hAnsi="仿宋_GB2312" w:eastAsia="仿宋_GB2312" w:cs="仿宋_GB2312"/>
                <w:b/>
                <w:bCs/>
                <w:color w:val="auto"/>
                <w:kern w:val="0"/>
                <w:sz w:val="21"/>
                <w:szCs w:val="21"/>
              </w:rPr>
            </w:pPr>
            <w:r>
              <w:rPr>
                <w:rFonts w:hint="eastAsia" w:ascii="仿宋_GB2312" w:hAnsi="仿宋_GB2312" w:eastAsia="仿宋_GB2312" w:cs="仿宋_GB2312"/>
                <w:b/>
                <w:bCs/>
                <w:color w:val="auto"/>
                <w:kern w:val="0"/>
                <w:sz w:val="21"/>
                <w:szCs w:val="21"/>
              </w:rPr>
              <w:t>专利</w:t>
            </w:r>
          </w:p>
        </w:tc>
        <w:tc>
          <w:tcPr>
            <w:tcW w:w="1078" w:type="dxa"/>
            <w:shd w:val="clear" w:color="auto" w:fill="auto"/>
            <w:noWrap w:val="0"/>
            <w:vAlign w:val="center"/>
          </w:tcPr>
          <w:p>
            <w:pPr>
              <w:pageBreakBefore w:val="0"/>
              <w:widowControl/>
              <w:kinsoku/>
              <w:wordWrap/>
              <w:overflowPunct/>
              <w:topLinePunct w:val="0"/>
              <w:autoSpaceDE/>
              <w:autoSpaceDN/>
              <w:bidi w:val="0"/>
              <w:spacing w:line="240" w:lineRule="auto"/>
              <w:jc w:val="left"/>
              <w:rPr>
                <w:rFonts w:hint="eastAsia" w:ascii="仿宋_GB2312" w:hAnsi="仿宋_GB2312" w:eastAsia="仿宋_GB2312" w:cs="仿宋_GB2312"/>
                <w:b/>
                <w:bCs/>
                <w:color w:val="auto"/>
                <w:kern w:val="0"/>
                <w:sz w:val="21"/>
                <w:szCs w:val="21"/>
              </w:rPr>
            </w:pPr>
            <w:r>
              <w:rPr>
                <w:rFonts w:hint="eastAsia" w:ascii="仿宋_GB2312" w:hAnsi="仿宋_GB2312" w:eastAsia="仿宋_GB2312" w:cs="仿宋_GB2312"/>
                <w:b/>
                <w:bCs/>
                <w:color w:val="auto"/>
                <w:kern w:val="0"/>
                <w:sz w:val="21"/>
                <w:szCs w:val="21"/>
              </w:rPr>
              <w:t>专利类型</w:t>
            </w:r>
          </w:p>
        </w:tc>
        <w:tc>
          <w:tcPr>
            <w:tcW w:w="1561" w:type="dxa"/>
            <w:shd w:val="clear" w:color="auto" w:fill="auto"/>
            <w:noWrap w:val="0"/>
            <w:vAlign w:val="center"/>
          </w:tcPr>
          <w:p>
            <w:pPr>
              <w:pageBreakBefore w:val="0"/>
              <w:widowControl/>
              <w:kinsoku/>
              <w:wordWrap/>
              <w:overflowPunct/>
              <w:topLinePunct w:val="0"/>
              <w:autoSpaceDE/>
              <w:autoSpaceDN/>
              <w:bidi w:val="0"/>
              <w:spacing w:line="240" w:lineRule="auto"/>
              <w:ind w:firstLine="422" w:firstLineChars="200"/>
              <w:jc w:val="left"/>
              <w:rPr>
                <w:rFonts w:hint="eastAsia" w:ascii="仿宋_GB2312" w:hAnsi="仿宋_GB2312" w:eastAsia="仿宋_GB2312" w:cs="仿宋_GB2312"/>
                <w:b/>
                <w:bCs/>
                <w:color w:val="auto"/>
                <w:kern w:val="0"/>
                <w:sz w:val="21"/>
                <w:szCs w:val="21"/>
              </w:rPr>
            </w:pPr>
            <w:r>
              <w:rPr>
                <w:rFonts w:hint="eastAsia" w:ascii="仿宋_GB2312" w:hAnsi="仿宋_GB2312" w:eastAsia="仿宋_GB2312" w:cs="仿宋_GB2312"/>
                <w:b/>
                <w:bCs/>
                <w:color w:val="auto"/>
                <w:kern w:val="0"/>
                <w:sz w:val="21"/>
                <w:szCs w:val="21"/>
              </w:rPr>
              <w:t>专利号</w:t>
            </w:r>
          </w:p>
        </w:tc>
        <w:tc>
          <w:tcPr>
            <w:tcW w:w="2467" w:type="dxa"/>
            <w:shd w:val="clear" w:color="auto" w:fill="auto"/>
            <w:noWrap w:val="0"/>
            <w:vAlign w:val="center"/>
          </w:tcPr>
          <w:p>
            <w:pPr>
              <w:pageBreakBefore w:val="0"/>
              <w:widowControl/>
              <w:kinsoku/>
              <w:wordWrap/>
              <w:overflowPunct/>
              <w:topLinePunct w:val="0"/>
              <w:autoSpaceDE/>
              <w:autoSpaceDN/>
              <w:bidi w:val="0"/>
              <w:spacing w:line="240" w:lineRule="auto"/>
              <w:jc w:val="left"/>
              <w:rPr>
                <w:rFonts w:hint="eastAsia" w:ascii="仿宋_GB2312" w:hAnsi="仿宋_GB2312" w:eastAsia="仿宋_GB2312" w:cs="仿宋_GB2312"/>
                <w:b/>
                <w:bCs/>
                <w:color w:val="auto"/>
                <w:kern w:val="0"/>
                <w:sz w:val="21"/>
                <w:szCs w:val="21"/>
              </w:rPr>
            </w:pPr>
            <w:r>
              <w:rPr>
                <w:rFonts w:hint="eastAsia" w:ascii="仿宋_GB2312" w:hAnsi="仿宋_GB2312" w:eastAsia="仿宋_GB2312" w:cs="仿宋_GB2312"/>
                <w:b/>
                <w:bCs/>
                <w:color w:val="auto"/>
                <w:kern w:val="0"/>
                <w:sz w:val="21"/>
                <w:szCs w:val="21"/>
              </w:rPr>
              <w:t>主要发明人</w:t>
            </w:r>
          </w:p>
        </w:tc>
        <w:tc>
          <w:tcPr>
            <w:tcW w:w="746" w:type="dxa"/>
            <w:noWrap w:val="0"/>
            <w:vAlign w:val="center"/>
          </w:tcPr>
          <w:p>
            <w:pPr>
              <w:pageBreakBefore w:val="0"/>
              <w:widowControl/>
              <w:kinsoku/>
              <w:wordWrap/>
              <w:overflowPunct/>
              <w:topLinePunct w:val="0"/>
              <w:autoSpaceDE/>
              <w:autoSpaceDN/>
              <w:bidi w:val="0"/>
              <w:spacing w:line="240" w:lineRule="auto"/>
              <w:jc w:val="left"/>
              <w:rPr>
                <w:rFonts w:hint="eastAsia" w:ascii="仿宋_GB2312" w:hAnsi="仿宋_GB2312" w:eastAsia="仿宋_GB2312" w:cs="仿宋_GB2312"/>
                <w:b/>
                <w:bCs/>
                <w:color w:val="auto"/>
                <w:kern w:val="0"/>
                <w:sz w:val="21"/>
                <w:szCs w:val="21"/>
              </w:rPr>
            </w:pPr>
            <w:r>
              <w:rPr>
                <w:rFonts w:hint="eastAsia" w:ascii="仿宋_GB2312" w:hAnsi="仿宋_GB2312" w:eastAsia="仿宋_GB2312" w:cs="仿宋_GB2312"/>
                <w:b/>
                <w:bCs/>
                <w:color w:val="auto"/>
                <w:kern w:val="0"/>
                <w:sz w:val="21"/>
                <w:szCs w:val="21"/>
              </w:rPr>
              <w:t>专利</w:t>
            </w:r>
          </w:p>
          <w:p>
            <w:pPr>
              <w:pageBreakBefore w:val="0"/>
              <w:widowControl/>
              <w:kinsoku/>
              <w:wordWrap/>
              <w:overflowPunct/>
              <w:topLinePunct w:val="0"/>
              <w:autoSpaceDE/>
              <w:autoSpaceDN/>
              <w:bidi w:val="0"/>
              <w:spacing w:line="240" w:lineRule="auto"/>
              <w:jc w:val="left"/>
              <w:rPr>
                <w:rFonts w:hint="eastAsia" w:ascii="仿宋_GB2312" w:hAnsi="仿宋_GB2312" w:eastAsia="仿宋_GB2312" w:cs="仿宋_GB2312"/>
                <w:b/>
                <w:bCs/>
                <w:color w:val="auto"/>
                <w:kern w:val="0"/>
                <w:sz w:val="21"/>
                <w:szCs w:val="21"/>
              </w:rPr>
            </w:pPr>
            <w:r>
              <w:rPr>
                <w:rFonts w:hint="eastAsia" w:ascii="仿宋_GB2312" w:hAnsi="仿宋_GB2312" w:eastAsia="仿宋_GB2312" w:cs="仿宋_GB2312"/>
                <w:b/>
                <w:bCs/>
                <w:color w:val="auto"/>
                <w:kern w:val="0"/>
                <w:sz w:val="21"/>
                <w:szCs w:val="21"/>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5" w:hRule="atLeast"/>
        </w:trPr>
        <w:tc>
          <w:tcPr>
            <w:tcW w:w="42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val="en-US" w:eastAsia="zh-CN"/>
              </w:rPr>
              <w:t>1</w:t>
            </w:r>
            <w:r>
              <w:rPr>
                <w:rFonts w:hint="eastAsia" w:ascii="仿宋_GB2312" w:hAnsi="仿宋_GB2312" w:eastAsia="仿宋_GB2312" w:cs="仿宋_GB2312"/>
                <w:color w:val="auto"/>
                <w:kern w:val="0"/>
                <w:sz w:val="21"/>
                <w:szCs w:val="21"/>
              </w:rPr>
              <w:t>1</w:t>
            </w:r>
          </w:p>
        </w:tc>
        <w:tc>
          <w:tcPr>
            <w:tcW w:w="1940"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一种测试混凝土钢筋保护层渗透性的装置及加速试验方法</w:t>
            </w:r>
          </w:p>
        </w:tc>
        <w:tc>
          <w:tcPr>
            <w:tcW w:w="107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发明专利</w:t>
            </w:r>
          </w:p>
        </w:tc>
        <w:tc>
          <w:tcPr>
            <w:tcW w:w="1561" w:type="dxa"/>
            <w:shd w:val="clear" w:color="auto" w:fill="auto"/>
            <w:noWrap w:val="0"/>
            <w:vAlign w:val="center"/>
          </w:tcPr>
          <w:p>
            <w:pPr>
              <w:pageBreakBefore w:val="0"/>
              <w:widowControl/>
              <w:kinsoku/>
              <w:wordWrap/>
              <w:overflowPunct/>
              <w:topLinePunct w:val="0"/>
              <w:autoSpaceDE/>
              <w:autoSpaceDN/>
              <w:bidi w:val="0"/>
              <w:spacing w:line="240" w:lineRule="auto"/>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sz w:val="21"/>
                <w:szCs w:val="21"/>
              </w:rPr>
              <w:t>ZL201611126087.2</w:t>
            </w:r>
          </w:p>
        </w:tc>
        <w:tc>
          <w:tcPr>
            <w:tcW w:w="2467" w:type="dxa"/>
            <w:shd w:val="clear" w:color="auto" w:fill="auto"/>
            <w:noWrap w:val="0"/>
            <w:vAlign w:val="center"/>
          </w:tcPr>
          <w:p>
            <w:pPr>
              <w:pageBreakBefore w:val="0"/>
              <w:widowControl/>
              <w:tabs>
                <w:tab w:val="left" w:pos="1470"/>
              </w:tabs>
              <w:kinsoku/>
              <w:wordWrap/>
              <w:overflowPunct/>
              <w:topLinePunct w:val="0"/>
              <w:autoSpaceDE/>
              <w:autoSpaceDN/>
              <w:bidi w:val="0"/>
              <w:adjustRightInd w:val="0"/>
              <w:snapToGrid w:val="0"/>
              <w:spacing w:line="240" w:lineRule="auto"/>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党玉栋、李昕成、李凯东、许国伟、赵勇、余明坤、赵宝生、郭清春、李东林、马晓杰、周学礼</w:t>
            </w:r>
          </w:p>
        </w:tc>
        <w:tc>
          <w:tcPr>
            <w:tcW w:w="746" w:type="dxa"/>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5" w:hRule="atLeast"/>
        </w:trPr>
        <w:tc>
          <w:tcPr>
            <w:tcW w:w="42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val="en-US" w:eastAsia="zh-CN"/>
              </w:rPr>
              <w:t>2</w:t>
            </w:r>
            <w:r>
              <w:rPr>
                <w:rFonts w:hint="eastAsia" w:ascii="仿宋_GB2312" w:hAnsi="仿宋_GB2312" w:eastAsia="仿宋_GB2312" w:cs="仿宋_GB2312"/>
                <w:color w:val="auto"/>
                <w:kern w:val="0"/>
                <w:sz w:val="21"/>
                <w:szCs w:val="21"/>
              </w:rPr>
              <w:t>2</w:t>
            </w:r>
          </w:p>
        </w:tc>
        <w:tc>
          <w:tcPr>
            <w:tcW w:w="1940"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sz w:val="21"/>
                <w:szCs w:val="21"/>
              </w:rPr>
              <w:t>一种混凝土耐久性试验钻芯取样支座</w:t>
            </w:r>
          </w:p>
        </w:tc>
        <w:tc>
          <w:tcPr>
            <w:tcW w:w="107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561" w:type="dxa"/>
            <w:shd w:val="clear" w:color="auto" w:fill="auto"/>
            <w:noWrap w:val="0"/>
            <w:vAlign w:val="center"/>
          </w:tcPr>
          <w:p>
            <w:pPr>
              <w:pageBreakBefore w:val="0"/>
              <w:widowControl/>
              <w:kinsoku/>
              <w:wordWrap/>
              <w:overflowPunct/>
              <w:topLinePunct w:val="0"/>
              <w:autoSpaceDE/>
              <w:autoSpaceDN/>
              <w:bidi w:val="0"/>
              <w:spacing w:line="240" w:lineRule="auto"/>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rPr>
              <w:t>ZL201520442369.8</w:t>
            </w:r>
          </w:p>
        </w:tc>
        <w:tc>
          <w:tcPr>
            <w:tcW w:w="2467" w:type="dxa"/>
            <w:shd w:val="clear" w:color="auto" w:fill="auto"/>
            <w:noWrap w:val="0"/>
            <w:vAlign w:val="center"/>
          </w:tcPr>
          <w:p>
            <w:pPr>
              <w:pageBreakBefore w:val="0"/>
              <w:widowControl/>
              <w:tabs>
                <w:tab w:val="left" w:pos="1470"/>
              </w:tabs>
              <w:kinsoku/>
              <w:wordWrap/>
              <w:overflowPunct/>
              <w:topLinePunct w:val="0"/>
              <w:autoSpaceDE/>
              <w:autoSpaceDN/>
              <w:bidi w:val="0"/>
              <w:adjustRightInd w:val="0"/>
              <w:snapToGrid w:val="0"/>
              <w:spacing w:line="240" w:lineRule="auto"/>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李东林、杨春寿、许国伟、党玉栋、余明坤、董晨辉、王浩、黄文君、石康胤、杨雁钦</w:t>
            </w:r>
          </w:p>
        </w:tc>
        <w:tc>
          <w:tcPr>
            <w:tcW w:w="746" w:type="dxa"/>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5" w:hRule="atLeast"/>
        </w:trPr>
        <w:tc>
          <w:tcPr>
            <w:tcW w:w="42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val="en-US" w:eastAsia="zh-CN"/>
              </w:rPr>
              <w:t>3</w:t>
            </w:r>
            <w:r>
              <w:rPr>
                <w:rFonts w:hint="eastAsia" w:ascii="仿宋_GB2312" w:hAnsi="仿宋_GB2312" w:eastAsia="仿宋_GB2312" w:cs="仿宋_GB2312"/>
                <w:color w:val="auto"/>
                <w:kern w:val="0"/>
                <w:sz w:val="21"/>
                <w:szCs w:val="21"/>
              </w:rPr>
              <w:t>3</w:t>
            </w:r>
          </w:p>
        </w:tc>
        <w:tc>
          <w:tcPr>
            <w:tcW w:w="1940"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一种公路粗集料自动冲击试验机</w:t>
            </w:r>
          </w:p>
        </w:tc>
        <w:tc>
          <w:tcPr>
            <w:tcW w:w="107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561" w:type="dxa"/>
            <w:shd w:val="clear" w:color="auto" w:fill="auto"/>
            <w:noWrap w:val="0"/>
            <w:vAlign w:val="center"/>
          </w:tcPr>
          <w:p>
            <w:pPr>
              <w:pageBreakBefore w:val="0"/>
              <w:widowControl/>
              <w:kinsoku/>
              <w:wordWrap/>
              <w:overflowPunct/>
              <w:topLinePunct w:val="0"/>
              <w:autoSpaceDE/>
              <w:autoSpaceDN/>
              <w:bidi w:val="0"/>
              <w:spacing w:line="240" w:lineRule="auto"/>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rPr>
              <w:t>ZL201620329272.0</w:t>
            </w:r>
          </w:p>
        </w:tc>
        <w:tc>
          <w:tcPr>
            <w:tcW w:w="2467" w:type="dxa"/>
            <w:shd w:val="clear" w:color="auto" w:fill="auto"/>
            <w:noWrap w:val="0"/>
            <w:vAlign w:val="center"/>
          </w:tcPr>
          <w:p>
            <w:pPr>
              <w:pageBreakBefore w:val="0"/>
              <w:widowControl/>
              <w:tabs>
                <w:tab w:val="left" w:pos="1470"/>
              </w:tabs>
              <w:kinsoku/>
              <w:wordWrap/>
              <w:overflowPunct/>
              <w:topLinePunct w:val="0"/>
              <w:autoSpaceDE/>
              <w:autoSpaceDN/>
              <w:bidi w:val="0"/>
              <w:adjustRightInd w:val="0"/>
              <w:snapToGrid w:val="0"/>
              <w:spacing w:line="240" w:lineRule="auto"/>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李东林、李昕成、赵宝生、许国伟、余明坤、陶卫东、皮特拉古、黄文君、董晨辉、王浩</w:t>
            </w:r>
          </w:p>
        </w:tc>
        <w:tc>
          <w:tcPr>
            <w:tcW w:w="746" w:type="dxa"/>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5" w:hRule="atLeast"/>
        </w:trPr>
        <w:tc>
          <w:tcPr>
            <w:tcW w:w="42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val="en-US" w:eastAsia="zh-CN"/>
              </w:rPr>
              <w:t>4</w:t>
            </w:r>
            <w:r>
              <w:rPr>
                <w:rFonts w:hint="eastAsia" w:ascii="仿宋_GB2312" w:hAnsi="仿宋_GB2312" w:eastAsia="仿宋_GB2312" w:cs="仿宋_GB2312"/>
                <w:color w:val="auto"/>
                <w:kern w:val="0"/>
                <w:sz w:val="21"/>
                <w:szCs w:val="21"/>
              </w:rPr>
              <w:t>4</w:t>
            </w:r>
          </w:p>
        </w:tc>
        <w:tc>
          <w:tcPr>
            <w:tcW w:w="1940"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sz w:val="21"/>
                <w:szCs w:val="21"/>
              </w:rPr>
              <w:t>一种混凝土保温保湿养护布</w:t>
            </w:r>
          </w:p>
        </w:tc>
        <w:tc>
          <w:tcPr>
            <w:tcW w:w="107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561" w:type="dxa"/>
            <w:shd w:val="clear" w:color="auto" w:fill="auto"/>
            <w:noWrap w:val="0"/>
            <w:vAlign w:val="center"/>
          </w:tcPr>
          <w:p>
            <w:pPr>
              <w:pageBreakBefore w:val="0"/>
              <w:widowControl/>
              <w:kinsoku/>
              <w:wordWrap/>
              <w:overflowPunct/>
              <w:topLinePunct w:val="0"/>
              <w:autoSpaceDE/>
              <w:autoSpaceDN/>
              <w:bidi w:val="0"/>
              <w:spacing w:line="240" w:lineRule="auto"/>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rPr>
              <w:t>ZL201720485349.8</w:t>
            </w:r>
          </w:p>
        </w:tc>
        <w:tc>
          <w:tcPr>
            <w:tcW w:w="2467" w:type="dxa"/>
            <w:shd w:val="clear" w:color="auto" w:fill="auto"/>
            <w:noWrap w:val="0"/>
            <w:vAlign w:val="center"/>
          </w:tcPr>
          <w:p>
            <w:pPr>
              <w:pageBreakBefore w:val="0"/>
              <w:widowControl/>
              <w:tabs>
                <w:tab w:val="left" w:pos="1470"/>
              </w:tabs>
              <w:kinsoku/>
              <w:wordWrap/>
              <w:overflowPunct/>
              <w:topLinePunct w:val="0"/>
              <w:autoSpaceDE/>
              <w:autoSpaceDN/>
              <w:bidi w:val="0"/>
              <w:adjustRightInd w:val="0"/>
              <w:snapToGrid w:val="0"/>
              <w:spacing w:line="240" w:lineRule="auto"/>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党玉栋、李昕成、马晓杰、黄文君、许国伟、余明坤、董晨辉、王浩</w:t>
            </w:r>
          </w:p>
        </w:tc>
        <w:tc>
          <w:tcPr>
            <w:tcW w:w="746" w:type="dxa"/>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5" w:hRule="atLeast"/>
        </w:trPr>
        <w:tc>
          <w:tcPr>
            <w:tcW w:w="42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val="en-US" w:eastAsia="zh-CN"/>
              </w:rPr>
              <w:t>5</w:t>
            </w:r>
            <w:r>
              <w:rPr>
                <w:rFonts w:hint="eastAsia" w:ascii="仿宋_GB2312" w:hAnsi="仿宋_GB2312" w:eastAsia="仿宋_GB2312" w:cs="仿宋_GB2312"/>
                <w:color w:val="auto"/>
                <w:kern w:val="0"/>
                <w:sz w:val="21"/>
                <w:szCs w:val="21"/>
              </w:rPr>
              <w:t>5</w:t>
            </w:r>
          </w:p>
        </w:tc>
        <w:tc>
          <w:tcPr>
            <w:tcW w:w="1940"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一种全自动水泥抗硫酸盐侵蚀试验养护箱</w:t>
            </w:r>
          </w:p>
        </w:tc>
        <w:tc>
          <w:tcPr>
            <w:tcW w:w="107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561" w:type="dxa"/>
            <w:shd w:val="clear" w:color="auto" w:fill="auto"/>
            <w:noWrap w:val="0"/>
            <w:vAlign w:val="center"/>
          </w:tcPr>
          <w:p>
            <w:pPr>
              <w:pageBreakBefore w:val="0"/>
              <w:widowControl/>
              <w:kinsoku/>
              <w:wordWrap/>
              <w:overflowPunct/>
              <w:topLinePunct w:val="0"/>
              <w:autoSpaceDE/>
              <w:autoSpaceDN/>
              <w:bidi w:val="0"/>
              <w:spacing w:line="240" w:lineRule="auto"/>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ZL201720726162.2</w:t>
            </w:r>
          </w:p>
        </w:tc>
        <w:tc>
          <w:tcPr>
            <w:tcW w:w="2467" w:type="dxa"/>
            <w:shd w:val="clear" w:color="auto" w:fill="auto"/>
            <w:noWrap w:val="0"/>
            <w:vAlign w:val="center"/>
          </w:tcPr>
          <w:p>
            <w:pPr>
              <w:pageBreakBefore w:val="0"/>
              <w:widowControl/>
              <w:tabs>
                <w:tab w:val="left" w:pos="1470"/>
              </w:tabs>
              <w:kinsoku/>
              <w:wordWrap/>
              <w:overflowPunct/>
              <w:topLinePunct w:val="0"/>
              <w:autoSpaceDE/>
              <w:autoSpaceDN/>
              <w:bidi w:val="0"/>
              <w:adjustRightInd w:val="0"/>
              <w:snapToGrid w:val="0"/>
              <w:spacing w:line="240" w:lineRule="auto"/>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李昕成、党玉栋、许国伟、余明坤、董晨辉、王浩、杨雁钦</w:t>
            </w:r>
          </w:p>
        </w:tc>
        <w:tc>
          <w:tcPr>
            <w:tcW w:w="746" w:type="dxa"/>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5" w:hRule="atLeast"/>
        </w:trPr>
        <w:tc>
          <w:tcPr>
            <w:tcW w:w="428" w:type="dxa"/>
            <w:shd w:val="clear" w:color="auto" w:fill="auto"/>
            <w:noWrap w:val="0"/>
            <w:vAlign w:val="center"/>
          </w:tcPr>
          <w:p>
            <w:pPr>
              <w:pageBreakBefore w:val="0"/>
              <w:widowControl/>
              <w:tabs>
                <w:tab w:val="left" w:pos="1470"/>
              </w:tabs>
              <w:kinsoku/>
              <w:wordWrap/>
              <w:overflowPunct/>
              <w:topLinePunct w:val="0"/>
              <w:autoSpaceDE/>
              <w:autoSpaceDN/>
              <w:bidi w:val="0"/>
              <w:adjustRightInd w:val="0"/>
              <w:snapToGrid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val="en-US" w:eastAsia="zh-CN"/>
              </w:rPr>
              <w:t>6</w:t>
            </w:r>
            <w:r>
              <w:rPr>
                <w:rFonts w:hint="eastAsia" w:ascii="仿宋_GB2312" w:hAnsi="仿宋_GB2312" w:eastAsia="仿宋_GB2312" w:cs="仿宋_GB2312"/>
                <w:color w:val="auto"/>
                <w:kern w:val="0"/>
                <w:sz w:val="21"/>
                <w:szCs w:val="21"/>
              </w:rPr>
              <w:t>6</w:t>
            </w:r>
          </w:p>
        </w:tc>
        <w:tc>
          <w:tcPr>
            <w:tcW w:w="1940"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一种混凝土振动台</w:t>
            </w:r>
          </w:p>
        </w:tc>
        <w:tc>
          <w:tcPr>
            <w:tcW w:w="107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561" w:type="dxa"/>
            <w:shd w:val="clear" w:color="auto" w:fill="auto"/>
            <w:noWrap w:val="0"/>
            <w:vAlign w:val="center"/>
          </w:tcPr>
          <w:p>
            <w:pPr>
              <w:pageBreakBefore w:val="0"/>
              <w:widowControl/>
              <w:kinsoku/>
              <w:wordWrap/>
              <w:overflowPunct/>
              <w:topLinePunct w:val="0"/>
              <w:autoSpaceDE/>
              <w:autoSpaceDN/>
              <w:bidi w:val="0"/>
              <w:spacing w:line="240" w:lineRule="auto"/>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ZL201721499226.6</w:t>
            </w:r>
          </w:p>
        </w:tc>
        <w:tc>
          <w:tcPr>
            <w:tcW w:w="2467" w:type="dxa"/>
            <w:shd w:val="clear" w:color="auto" w:fill="auto"/>
            <w:noWrap w:val="0"/>
            <w:vAlign w:val="center"/>
          </w:tcPr>
          <w:p>
            <w:pPr>
              <w:pageBreakBefore w:val="0"/>
              <w:widowControl/>
              <w:tabs>
                <w:tab w:val="left" w:pos="1470"/>
              </w:tabs>
              <w:kinsoku/>
              <w:wordWrap/>
              <w:overflowPunct/>
              <w:topLinePunct w:val="0"/>
              <w:autoSpaceDE/>
              <w:autoSpaceDN/>
              <w:bidi w:val="0"/>
              <w:adjustRightInd w:val="0"/>
              <w:snapToGrid w:val="0"/>
              <w:spacing w:line="240" w:lineRule="auto"/>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余明坤、许国伟、邱成江、党玉栋、</w:t>
            </w:r>
          </w:p>
          <w:p>
            <w:pPr>
              <w:pageBreakBefore w:val="0"/>
              <w:widowControl/>
              <w:tabs>
                <w:tab w:val="left" w:pos="1470"/>
              </w:tabs>
              <w:kinsoku/>
              <w:wordWrap/>
              <w:overflowPunct/>
              <w:topLinePunct w:val="0"/>
              <w:autoSpaceDE/>
              <w:autoSpaceDN/>
              <w:bidi w:val="0"/>
              <w:adjustRightInd w:val="0"/>
              <w:snapToGrid w:val="0"/>
              <w:spacing w:line="240" w:lineRule="auto"/>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董晨辉</w:t>
            </w:r>
          </w:p>
        </w:tc>
        <w:tc>
          <w:tcPr>
            <w:tcW w:w="746" w:type="dxa"/>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8" w:hRule="atLeast"/>
        </w:trPr>
        <w:tc>
          <w:tcPr>
            <w:tcW w:w="42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val="en-US" w:eastAsia="zh-CN"/>
              </w:rPr>
              <w:t>7</w:t>
            </w:r>
            <w:r>
              <w:rPr>
                <w:rFonts w:hint="eastAsia" w:ascii="仿宋_GB2312" w:hAnsi="仿宋_GB2312" w:eastAsia="仿宋_GB2312" w:cs="仿宋_GB2312"/>
                <w:color w:val="auto"/>
                <w:kern w:val="0"/>
                <w:sz w:val="21"/>
                <w:szCs w:val="21"/>
              </w:rPr>
              <w:t>7</w:t>
            </w:r>
          </w:p>
        </w:tc>
        <w:tc>
          <w:tcPr>
            <w:tcW w:w="1940"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sz w:val="21"/>
                <w:szCs w:val="21"/>
              </w:rPr>
              <w:t>一种道桥施工用振捣器移动装置</w:t>
            </w:r>
          </w:p>
        </w:tc>
        <w:tc>
          <w:tcPr>
            <w:tcW w:w="107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561" w:type="dxa"/>
            <w:shd w:val="clear" w:color="auto" w:fill="auto"/>
            <w:noWrap w:val="0"/>
            <w:vAlign w:val="center"/>
          </w:tcPr>
          <w:p>
            <w:pPr>
              <w:pageBreakBefore w:val="0"/>
              <w:widowControl/>
              <w:kinsoku/>
              <w:wordWrap/>
              <w:overflowPunct/>
              <w:topLinePunct w:val="0"/>
              <w:autoSpaceDE/>
              <w:autoSpaceDN/>
              <w:bidi w:val="0"/>
              <w:spacing w:line="240" w:lineRule="auto"/>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ZL201721500224.4</w:t>
            </w:r>
          </w:p>
        </w:tc>
        <w:tc>
          <w:tcPr>
            <w:tcW w:w="2467" w:type="dxa"/>
            <w:shd w:val="clear" w:color="auto" w:fill="auto"/>
            <w:noWrap w:val="0"/>
            <w:vAlign w:val="center"/>
          </w:tcPr>
          <w:p>
            <w:pPr>
              <w:pageBreakBefore w:val="0"/>
              <w:widowControl/>
              <w:tabs>
                <w:tab w:val="left" w:pos="1470"/>
              </w:tabs>
              <w:kinsoku/>
              <w:wordWrap/>
              <w:overflowPunct/>
              <w:topLinePunct w:val="0"/>
              <w:autoSpaceDE/>
              <w:autoSpaceDN/>
              <w:bidi w:val="0"/>
              <w:adjustRightInd w:val="0"/>
              <w:snapToGrid w:val="0"/>
              <w:spacing w:line="240" w:lineRule="auto"/>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许国伟、余明坤、邱成江、党玉栋、董晨辉</w:t>
            </w:r>
          </w:p>
        </w:tc>
        <w:tc>
          <w:tcPr>
            <w:tcW w:w="746" w:type="dxa"/>
            <w:noWrap w:val="0"/>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trPr>
        <w:tc>
          <w:tcPr>
            <w:tcW w:w="42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8</w:t>
            </w:r>
            <w:r>
              <w:rPr>
                <w:rFonts w:hint="eastAsia" w:ascii="仿宋_GB2312" w:hAnsi="仿宋_GB2312" w:eastAsia="仿宋_GB2312" w:cs="仿宋_GB2312"/>
                <w:color w:val="auto"/>
                <w:sz w:val="21"/>
                <w:szCs w:val="21"/>
              </w:rPr>
              <w:t>8</w:t>
            </w:r>
          </w:p>
        </w:tc>
        <w:tc>
          <w:tcPr>
            <w:tcW w:w="1940"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一种道桥施工用混凝土搅拌机</w:t>
            </w:r>
          </w:p>
        </w:tc>
        <w:tc>
          <w:tcPr>
            <w:tcW w:w="107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561" w:type="dxa"/>
            <w:shd w:val="clear" w:color="auto" w:fill="auto"/>
            <w:noWrap w:val="0"/>
            <w:vAlign w:val="center"/>
          </w:tcPr>
          <w:p>
            <w:pPr>
              <w:pageBreakBefore w:val="0"/>
              <w:widowControl/>
              <w:kinsoku/>
              <w:wordWrap/>
              <w:overflowPunct/>
              <w:topLinePunct w:val="0"/>
              <w:autoSpaceDE/>
              <w:autoSpaceDN/>
              <w:bidi w:val="0"/>
              <w:spacing w:line="240" w:lineRule="auto"/>
              <w:jc w:val="both"/>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ZL201721499680.1</w:t>
            </w:r>
          </w:p>
        </w:tc>
        <w:tc>
          <w:tcPr>
            <w:tcW w:w="2467" w:type="dxa"/>
            <w:shd w:val="clear" w:color="auto" w:fill="auto"/>
            <w:noWrap w:val="0"/>
            <w:vAlign w:val="center"/>
          </w:tcPr>
          <w:p>
            <w:pPr>
              <w:pageBreakBefore w:val="0"/>
              <w:widowControl/>
              <w:tabs>
                <w:tab w:val="left" w:pos="1470"/>
              </w:tabs>
              <w:kinsoku/>
              <w:wordWrap/>
              <w:overflowPunct/>
              <w:topLinePunct w:val="0"/>
              <w:autoSpaceDE/>
              <w:autoSpaceDN/>
              <w:bidi w:val="0"/>
              <w:adjustRightInd w:val="0"/>
              <w:snapToGrid w:val="0"/>
              <w:spacing w:line="240" w:lineRule="auto"/>
              <w:ind w:firstLine="420" w:firstLineChars="20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许国伟、余明坤、邱成江、党玉栋、董晨辉</w:t>
            </w:r>
          </w:p>
        </w:tc>
        <w:tc>
          <w:tcPr>
            <w:tcW w:w="746" w:type="dxa"/>
            <w:noWrap w:val="0"/>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8" w:hRule="atLeast"/>
        </w:trPr>
        <w:tc>
          <w:tcPr>
            <w:tcW w:w="42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9</w:t>
            </w:r>
            <w:r>
              <w:rPr>
                <w:rFonts w:hint="eastAsia" w:ascii="仿宋_GB2312" w:hAnsi="仿宋_GB2312" w:eastAsia="仿宋_GB2312" w:cs="仿宋_GB2312"/>
                <w:color w:val="auto"/>
                <w:sz w:val="21"/>
                <w:szCs w:val="21"/>
              </w:rPr>
              <w:t>9</w:t>
            </w:r>
          </w:p>
        </w:tc>
        <w:tc>
          <w:tcPr>
            <w:tcW w:w="1940"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Style w:val="31"/>
                <w:rFonts w:hint="eastAsia" w:ascii="仿宋_GB2312" w:hAnsi="仿宋_GB2312" w:eastAsia="仿宋_GB2312" w:cs="仿宋_GB2312"/>
                <w:color w:val="auto"/>
                <w:sz w:val="21"/>
                <w:szCs w:val="21"/>
              </w:rPr>
              <w:t>一种混凝土抗裂试验用导风装置</w:t>
            </w:r>
          </w:p>
        </w:tc>
        <w:tc>
          <w:tcPr>
            <w:tcW w:w="1078" w:type="dxa"/>
            <w:shd w:val="clear" w:color="auto" w:fill="auto"/>
            <w:noWrap w:val="0"/>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561" w:type="dxa"/>
            <w:shd w:val="clear" w:color="auto" w:fill="auto"/>
            <w:noWrap w:val="0"/>
            <w:vAlign w:val="center"/>
          </w:tcPr>
          <w:p>
            <w:pPr>
              <w:pageBreakBefore w:val="0"/>
              <w:widowControl/>
              <w:kinsoku/>
              <w:wordWrap/>
              <w:overflowPunct/>
              <w:topLinePunct w:val="0"/>
              <w:autoSpaceDE/>
              <w:autoSpaceDN/>
              <w:bidi w:val="0"/>
              <w:spacing w:line="240" w:lineRule="auto"/>
              <w:jc w:val="both"/>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bCs/>
                <w:color w:val="auto"/>
                <w:sz w:val="21"/>
                <w:szCs w:val="21"/>
              </w:rPr>
              <w:t>ZL201821925534.5</w:t>
            </w:r>
          </w:p>
        </w:tc>
        <w:tc>
          <w:tcPr>
            <w:tcW w:w="2467" w:type="dxa"/>
            <w:shd w:val="clear" w:color="auto" w:fill="auto"/>
            <w:noWrap w:val="0"/>
            <w:vAlign w:val="center"/>
          </w:tcPr>
          <w:p>
            <w:pPr>
              <w:pageBreakBefore w:val="0"/>
              <w:widowControl/>
              <w:tabs>
                <w:tab w:val="left" w:pos="1470"/>
              </w:tabs>
              <w:kinsoku/>
              <w:wordWrap/>
              <w:overflowPunct/>
              <w:topLinePunct w:val="0"/>
              <w:autoSpaceDE/>
              <w:autoSpaceDN/>
              <w:bidi w:val="0"/>
              <w:adjustRightInd w:val="0"/>
              <w:snapToGrid w:val="0"/>
              <w:spacing w:line="240" w:lineRule="auto"/>
              <w:ind w:firstLine="420" w:firstLineChars="20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董晨辉、祝海雁、党玉栋、杨矞涵、马晓杰、杨雁钦、李东林、林景诚、朱恩欢、曹春鹏、黄文君、王浩</w:t>
            </w:r>
          </w:p>
        </w:tc>
        <w:tc>
          <w:tcPr>
            <w:tcW w:w="746" w:type="dxa"/>
            <w:noWrap w:val="0"/>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授权</w:t>
            </w:r>
          </w:p>
        </w:tc>
      </w:tr>
    </w:tbl>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（2）标准编制情况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本项目研发期间共编制地方标准4部，其中3部已发布实施，1部已报批，具体为：</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1）云南省工程建设地方标准《云南省公路工程回弹法检测混凝土抗压强度技术规程》DBJ 53/T -101-2020，2020年3月30日发布，2020年5月1日实施。主编单位：云南省建筑科学研究院，云南省交通运输厅工程质量监督局。参编单位：云南省公路科学技术研究院，云南建筑工程质量检验站有限公司。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2）云南省工程建设地方标准《云南省公路工程超声回弹综合法检测混凝土抗压强度技术规程》DBJ 53/T -102-2020，2020年3月30日发布，2020年5月1日实施。主编单位：云南省建筑科学研究院，云南省交通运输厅工程质量监督局。参编单位：云南省公路科学技术研究院，云南建筑工程质量检验站有限公司。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3）云南省工程建设地方标准《普通混凝土配制技术规程》DBJ 53/T-2-2016, 2016年1月11日发布，2016年3月1日实施。主编单位：云南省建筑科学研究院，云南建工集团有限公司等。</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云南省地方标准《云南省公路工程高性能混凝土应用技术规程》已于2020年5月25日通过技术审查，已于2020年6月9日报请云南省市场监督管理局批准实施，主编单位：云南省交通运输厅工程质量监督局、云南省建筑科学研究院。</w:t>
      </w:r>
    </w:p>
    <w:p>
      <w:pPr>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（3）发表论文情况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本项目研发过程中，共发表学术论文18篇，其中SCI收录2篇，EI收录2篇，CSCD收录2篇，具体为：</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1）李俊锋,李昕成,许国伟等. 云南省高等级公路桥梁结构高性能混凝土质量控制存在的问题及改进措施.公路交通科技,2015,2:198-200.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2）李东林,许国伟,余明坤等. 浅谈高性能混凝土中水分迁移.昆明理工大学学报（自然科学版）,2015,40:257-260.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3）董晨辉,李昕成,许国伟等. C55连续梁预应力混凝土的施工措施与质量控制. 昆明理工大学学报（自然科学版）,2015,40(1):391-394.</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4）刘庆志,李俊锋,李东林等. 浅谈云南省公路工程外加剂质量控制.</w:t>
      </w:r>
      <w:bookmarkStart w:id="1" w:name="_Hlk43406640"/>
      <w:r>
        <w:rPr>
          <w:rFonts w:hint="eastAsia" w:ascii="仿宋_GB2312" w:hAnsi="仿宋_GB2312" w:eastAsia="仿宋_GB2312" w:cs="仿宋_GB2312"/>
          <w:b w:val="0"/>
          <w:bCs w:val="0"/>
          <w:i w:val="0"/>
          <w:iCs w:val="0"/>
          <w:color w:val="auto"/>
          <w:sz w:val="32"/>
          <w:szCs w:val="32"/>
        </w:rPr>
        <w:t>建材发展导向,2016,（16）:44-46.</w:t>
      </w:r>
      <w:bookmarkEnd w:id="1"/>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5）胡盛华,李东林,李俊锋等. 外加剂减水率的快速测定方法研究.建材发展导向,2016,（16）:72-75.</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6）黄文君,许国伟,赵志强等. 云南昭通地区高等级公路高性能混凝土冬期施工技术措施的探讨. 混凝土工作性调整,2016.</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7）党玉栋,钱觉时,郭清春等. 内养护对硬化水泥浆体显微硬度影响的统计分析. 电子显微学报,2016,35(3): 246-252.</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8）Yudong Dang, Xianming Shi, Ning Xie,etc. Accelerated Laboratory Test Suggests the Importance of Film Integrity of Sealers for the Protection of Concrete from Deicer Scaling. Journal of Materials in Civil Engineering, 2016,28(9): 04016065-1~10.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9）董晨辉,杨雁钦,王浩等.骨料级配和浆骨比对混凝土收缩的影响.工业建筑,2017,8.68-72</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10）杨亚新,宋进平,党玉栋等.拌合物含气量的影响因素及其对混凝土性能影响研究进展.工业建筑,2017,9.23-28</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11）蒋雁,党玉栋,钱觉时等.表面状态对硬化水泥浆体显微硬度及其统计分布的影响. 硅酸盐学报,2017,45(2): 212-219.</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12）党玉栋,许国伟,黄文君等.云南省高速公路混凝土工程可持续发展现状及建议.建材发展导向,2017,15(16):38-44.</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i w:val="0"/>
          <w:iCs w:val="0"/>
          <w:color w:val="auto"/>
          <w:sz w:val="32"/>
          <w:szCs w:val="32"/>
        </w:rPr>
      </w:pPr>
      <w:r>
        <w:rPr>
          <w:rFonts w:hint="eastAsia" w:ascii="仿宋_GB2312" w:hAnsi="仿宋_GB2312" w:eastAsia="仿宋_GB2312" w:cs="仿宋_GB2312"/>
          <w:b w:val="0"/>
          <w:bCs w:val="0"/>
          <w:i w:val="0"/>
          <w:iCs w:val="0"/>
          <w:color w:val="auto"/>
          <w:sz w:val="32"/>
          <w:szCs w:val="32"/>
        </w:rPr>
        <w:t>13）Yudong Dang, Xincheng Li. Statistical Characteristics of Microhardness of Hardened Cement Paste. Journal of Wuhan University of Technology (Materials Science),2018,33(4): 924-931</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i w:val="0"/>
          <w:iCs w:val="0"/>
          <w:color w:val="auto"/>
          <w:sz w:val="32"/>
          <w:szCs w:val="32"/>
        </w:rPr>
      </w:pPr>
      <w:r>
        <w:rPr>
          <w:rFonts w:hint="eastAsia" w:ascii="仿宋_GB2312" w:hAnsi="仿宋_GB2312" w:eastAsia="仿宋_GB2312" w:cs="仿宋_GB2312"/>
          <w:i w:val="0"/>
          <w:iCs w:val="0"/>
          <w:color w:val="auto"/>
          <w:sz w:val="32"/>
          <w:szCs w:val="32"/>
        </w:rPr>
        <w:t>14）刘开俄,党玉栋,邱成江等.公路预应力T梁实体回弹强度非均匀性表现.建材发展导向,2019,17(12):87-90.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i w:val="0"/>
          <w:iCs w:val="0"/>
          <w:color w:val="auto"/>
          <w:sz w:val="32"/>
          <w:szCs w:val="32"/>
        </w:rPr>
      </w:pPr>
      <w:r>
        <w:rPr>
          <w:rFonts w:hint="eastAsia" w:ascii="仿宋_GB2312" w:hAnsi="仿宋_GB2312" w:eastAsia="仿宋_GB2312" w:cs="仿宋_GB2312"/>
          <w:i w:val="0"/>
          <w:iCs w:val="0"/>
          <w:color w:val="auto"/>
          <w:sz w:val="32"/>
          <w:szCs w:val="32"/>
        </w:rPr>
        <w:t>15）宋进平,王应斌,党玉栋等.早期养护及掺合料对混凝土抗盐冻剥蚀性能的影响.硅酸盐通报,2019,38(04):983-988.</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i w:val="0"/>
          <w:iCs w:val="0"/>
          <w:color w:val="auto"/>
          <w:sz w:val="32"/>
          <w:szCs w:val="32"/>
        </w:rPr>
      </w:pPr>
      <w:r>
        <w:rPr>
          <w:rFonts w:hint="eastAsia" w:ascii="仿宋_GB2312" w:hAnsi="仿宋_GB2312" w:eastAsia="仿宋_GB2312" w:cs="仿宋_GB2312"/>
          <w:i w:val="0"/>
          <w:iCs w:val="0"/>
          <w:color w:val="auto"/>
          <w:sz w:val="32"/>
          <w:szCs w:val="32"/>
        </w:rPr>
        <w:t>16）党玉栋,马晓杰,董晨辉等. 混凝土材料物理性能的空间非均匀性表现. 建筑材料学报,2019,（2）:260-265.</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i w:val="0"/>
          <w:iCs w:val="0"/>
          <w:color w:val="auto"/>
          <w:sz w:val="32"/>
          <w:szCs w:val="32"/>
        </w:rPr>
      </w:pPr>
      <w:r>
        <w:rPr>
          <w:rFonts w:hint="eastAsia" w:ascii="仿宋_GB2312" w:hAnsi="仿宋_GB2312" w:eastAsia="仿宋_GB2312" w:cs="仿宋_GB2312"/>
          <w:i w:val="0"/>
          <w:iCs w:val="0"/>
          <w:color w:val="auto"/>
          <w:sz w:val="32"/>
          <w:szCs w:val="32"/>
        </w:rPr>
        <w:t>17）王应斌,宋进平,党玉栋等.试验条件对新拌混凝土含气量测试值的影响.混凝土,2020(03):157-159.</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olor w:val="auto"/>
          <w:sz w:val="32"/>
          <w:szCs w:val="32"/>
        </w:rPr>
        <w:t>18）宋进平,李建平,李昕成等.早期养护及掺合料对表层混凝土渗透性能的影响.混凝土,2020(02):45-</w:t>
      </w:r>
      <w:r>
        <w:rPr>
          <w:rFonts w:hint="eastAsia" w:ascii="仿宋_GB2312" w:hAnsi="仿宋_GB2312" w:eastAsia="仿宋_GB2312" w:cs="仿宋_GB2312"/>
          <w:color w:val="auto"/>
          <w:sz w:val="32"/>
          <w:szCs w:val="32"/>
        </w:rPr>
        <w:t>48.</w:t>
      </w:r>
    </w:p>
    <w:p>
      <w:pPr>
        <w:pStyle w:val="2"/>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七</w:t>
      </w:r>
      <w:r>
        <w:rPr>
          <w:rFonts w:hint="eastAsia" w:ascii="仿宋_GB2312" w:hAnsi="仿宋_GB2312" w:eastAsia="仿宋_GB2312" w:cs="仿宋_GB2312"/>
          <w:color w:val="auto"/>
          <w:sz w:val="32"/>
          <w:szCs w:val="32"/>
        </w:rPr>
        <w:t>、项目曾获科技奖励情况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本项目2019年获得云南省建设投资控股集团有限公司科技进步一等奖。</w:t>
      </w:r>
    </w:p>
    <w:p>
      <w:pPr>
        <w:pageBreakBefore w:val="0"/>
        <w:widowControl/>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drawing>
          <wp:inline distT="0" distB="0" distL="114300" distR="114300">
            <wp:extent cx="3195955" cy="2285365"/>
            <wp:effectExtent l="0" t="0" r="444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195955" cy="2285365"/>
                    </a:xfrm>
                    <a:prstGeom prst="rect">
                      <a:avLst/>
                    </a:prstGeom>
                    <a:noFill/>
                    <a:ln>
                      <a:noFill/>
                    </a:ln>
                  </pic:spPr>
                </pic:pic>
              </a:graphicData>
            </a:graphic>
          </wp:inline>
        </w:drawing>
      </w:r>
    </w:p>
    <w:p>
      <w:pPr>
        <w:pageBreakBefore w:val="0"/>
        <w:widowControl/>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rPr>
      </w:pPr>
    </w:p>
    <w:p>
      <w:pPr>
        <w:keepNext/>
        <w:keepLines/>
        <w:pageBreakBefore w:val="0"/>
        <w:kinsoku/>
        <w:wordWrap/>
        <w:overflowPunct/>
        <w:topLinePunct w:val="0"/>
        <w:autoSpaceDE/>
        <w:autoSpaceDN/>
        <w:bidi w:val="0"/>
        <w:spacing w:before="100" w:beforeAutospacing="1" w:after="100" w:afterAutospacing="1" w:line="240" w:lineRule="auto"/>
        <w:ind w:firstLine="643" w:firstLineChars="200"/>
        <w:jc w:val="center"/>
        <w:outlineLvl w:val="0"/>
        <w:rPr>
          <w:rFonts w:hint="eastAsia" w:ascii="仿宋_GB2312" w:hAnsi="仿宋_GB2312" w:eastAsia="仿宋_GB2312" w:cs="仿宋_GB2312"/>
          <w:b/>
          <w:bCs/>
          <w:color w:val="auto"/>
          <w:kern w:val="44"/>
          <w:sz w:val="32"/>
          <w:szCs w:val="32"/>
        </w:rPr>
      </w:pPr>
      <w:r>
        <w:rPr>
          <w:rFonts w:hint="eastAsia" w:ascii="仿宋_GB2312" w:hAnsi="仿宋_GB2312" w:eastAsia="仿宋_GB2312" w:cs="仿宋_GB2312"/>
          <w:b/>
          <w:bCs/>
          <w:color w:val="auto"/>
          <w:kern w:val="44"/>
          <w:sz w:val="32"/>
          <w:szCs w:val="32"/>
        </w:rPr>
        <w:t>高铁钛偏高岭土制备高性能混凝土关键技术研究及工程应用</w:t>
      </w:r>
    </w:p>
    <w:p>
      <w:pPr>
        <w:pageBreakBefore w:val="0"/>
        <w:widowControl/>
        <w:kinsoku/>
        <w:wordWrap/>
        <w:overflowPunct/>
        <w:topLinePunct w:val="0"/>
        <w:autoSpaceDE/>
        <w:autoSpaceDN/>
        <w:bidi w:val="0"/>
        <w:spacing w:line="240" w:lineRule="auto"/>
        <w:ind w:firstLine="643" w:firstLineChars="200"/>
        <w:jc w:val="left"/>
        <w:rPr>
          <w:rFonts w:hint="eastAsia" w:ascii="仿宋_GB2312" w:hAnsi="仿宋_GB2312" w:eastAsia="仿宋_GB2312" w:cs="仿宋_GB2312"/>
          <w:b/>
          <w:color w:val="auto"/>
          <w:sz w:val="32"/>
          <w:szCs w:val="32"/>
        </w:rPr>
      </w:pPr>
      <w:bookmarkStart w:id="2" w:name="OLE_LINK4"/>
      <w:bookmarkStart w:id="3" w:name="OLE_LINK3"/>
      <w:r>
        <w:rPr>
          <w:rFonts w:hint="eastAsia" w:ascii="仿宋_GB2312" w:hAnsi="仿宋_GB2312" w:eastAsia="仿宋_GB2312" w:cs="仿宋_GB2312"/>
          <w:b/>
          <w:color w:val="auto"/>
          <w:sz w:val="32"/>
          <w:szCs w:val="32"/>
        </w:rPr>
        <w:t>一、项目基本情况</w:t>
      </w:r>
    </w:p>
    <w:bookmarkEnd w:id="2"/>
    <w:bookmarkEnd w:id="3"/>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bookmarkStart w:id="4" w:name="_Hlk43712022"/>
      <w:r>
        <w:rPr>
          <w:rFonts w:hint="eastAsia" w:ascii="仿宋_GB2312" w:hAnsi="仿宋_GB2312" w:eastAsia="仿宋_GB2312" w:cs="仿宋_GB2312"/>
          <w:color w:val="auto"/>
          <w:sz w:val="32"/>
          <w:szCs w:val="32"/>
        </w:rPr>
        <w:t>高铁钛偏高岭土制备高性能混凝土关键技术研究及工程应用</w:t>
      </w:r>
      <w:bookmarkEnd w:id="4"/>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主要完成人：梁丽敏、李世华、李升连、吕剑锋、李章建、田帅、李翔</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主要完成单位：云南建投绿色高性能混凝土股份有限公司、云南省建设投资控股集团有限公司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提名</w:t>
      </w:r>
      <w:r>
        <w:rPr>
          <w:rFonts w:hint="eastAsia" w:ascii="仿宋_GB2312" w:hAnsi="仿宋_GB2312" w:eastAsia="仿宋_GB2312" w:cs="仿宋_GB2312"/>
          <w:color w:val="auto"/>
          <w:sz w:val="32"/>
          <w:szCs w:val="32"/>
        </w:rPr>
        <w:t>单位：云南省建设投资控股集团有限公司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提名</w:t>
      </w:r>
      <w:r>
        <w:rPr>
          <w:rFonts w:hint="eastAsia" w:ascii="仿宋_GB2312" w:hAnsi="仿宋_GB2312" w:eastAsia="仿宋_GB2312" w:cs="仿宋_GB2312"/>
          <w:color w:val="auto"/>
          <w:sz w:val="32"/>
          <w:szCs w:val="32"/>
          <w:lang w:val="en-US" w:eastAsia="zh-CN"/>
        </w:rPr>
        <w:t>等级</w:t>
      </w:r>
      <w:r>
        <w:rPr>
          <w:rFonts w:hint="eastAsia" w:ascii="仿宋_GB2312" w:hAnsi="仿宋_GB2312" w:eastAsia="仿宋_GB2312" w:cs="仿宋_GB2312"/>
          <w:color w:val="auto"/>
          <w:sz w:val="32"/>
          <w:szCs w:val="32"/>
        </w:rPr>
        <w:t>：拟提名</w:t>
      </w:r>
      <w:r>
        <w:rPr>
          <w:rFonts w:hint="eastAsia" w:ascii="仿宋_GB2312" w:hAnsi="仿宋_GB2312" w:eastAsia="仿宋_GB2312" w:cs="仿宋_GB2312"/>
          <w:color w:val="auto"/>
          <w:sz w:val="32"/>
          <w:szCs w:val="32"/>
          <w:lang w:val="en-US" w:eastAsia="zh-CN"/>
        </w:rPr>
        <w:t>2020年度云南省</w:t>
      </w:r>
      <w:r>
        <w:rPr>
          <w:rFonts w:hint="eastAsia" w:ascii="仿宋_GB2312" w:hAnsi="仿宋_GB2312" w:eastAsia="仿宋_GB2312" w:cs="仿宋_GB2312"/>
          <w:color w:val="auto"/>
          <w:sz w:val="32"/>
          <w:szCs w:val="32"/>
        </w:rPr>
        <w:t>科学技术进步奖</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等奖</w:t>
      </w:r>
      <w:r>
        <w:rPr>
          <w:rFonts w:hint="eastAsia" w:ascii="仿宋_GB2312" w:hAnsi="仿宋_GB2312" w:eastAsia="仿宋_GB2312" w:cs="仿宋_GB2312"/>
          <w:i w:val="0"/>
          <w:caps w:val="0"/>
          <w:color w:val="auto"/>
          <w:spacing w:val="0"/>
          <w:sz w:val="32"/>
          <w:szCs w:val="32"/>
          <w:u w:val="none"/>
        </w:rPr>
        <w:br w:type="textWrapping"/>
      </w:r>
      <w:r>
        <w:rPr>
          <w:rFonts w:hint="eastAsia" w:ascii="仿宋_GB2312" w:hAnsi="仿宋_GB2312" w:eastAsia="仿宋_GB2312" w:cs="仿宋_GB2312"/>
          <w:b/>
          <w:color w:val="auto"/>
          <w:sz w:val="32"/>
          <w:szCs w:val="32"/>
        </w:rPr>
        <w:t>二、项目简介</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近年来，云南基础设施建设对高性能混凝土的需求及技术要求高，但云南缺乏优质矿物掺合料，给工程建设带来了困扰。云南省临沧地区存在大量铁钛含量超过1.5%的高铁钛高岭土，其用于造纸涂布、精细化工等行业有天然局限性，资源化利用亟待解决。国内目前偏高岭土的产品标准及在混凝土中的应用标准体系不健全，限制了偏高岭土混凝土的应用。</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历时6年，系统开展了偏高岭土掺合料制备工艺、复合优化及其在混凝土中应用关键技术研究，取得4项原创性科技成果。⑴首次确定了云南省铁钛含量为1.5%~3.5%的高铁钛低品位高岭土制备高活性偏高岭土的工艺参数，揭示了高铁钛偏高岭土的特性及其对水泥性能的影响规律，提出了偏高岭土活性、流动度比等关键技术指标参数及检测方法，编制和发布了地方标准《混凝土用偏高岭土》（DB53/T 843-2017）。⑵基于Dinger-Funk紧密堆积模型，采用材料多元复合优化技术手段，攻克了高铁钛偏高岭土的复合优化关键技术，开发了偏高岭土基高性能混凝土用复合掺合料，有效解决了偏高岭土作为单一组分所带来的需水性和胶凝材料之间的摩擦力大的难题。⑶揭示了偏高岭土及其复合优化对混凝土工作性能、力学性能、体积稳定性和耐久性的影响规律，提出了基于强度效应系数和增强效应因子的偏高岭土混凝土系列配合比，攻克了高抗裂高耐久偏高岭土混凝土成套配制技术。⑷创造性地提出了用于大体积混凝土结构的配合比设计方法，研发了偏高岭土混凝土在工程中的应用关键技术，主编了《云南省偏高岭土混凝土应用技术规程》（DBJ53/T -99-2019），突破了偏高岭土混凝土在工程中的应用关键技术，解决了超长超大体积结构混凝土的开裂风险大的技术难题。</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依托该项目，申请发明专利2项，授权发明专利1项，主编地方标准2项，发表论文10篇。研究成果首次在昆明云通嘉园、置地广场、恒隆广场等工程示范应用，累计推广应用高活性及复合偏高岭土3963.06t，偏高岭土混凝土112632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实现新增产值3593.72万元。该成果总体达到国内领先水平。成果符合国家产业政策，指导性和可操作性强、已形成产业化和实现工程化应用，社会经济效益显著。该成果的推广应用促进了云南省混凝土行业的绿色、低碳、环保，有效推动了我省混凝土技术进步。</w:t>
      </w:r>
    </w:p>
    <w:p>
      <w:pPr>
        <w:pageBreakBefore w:val="0"/>
        <w:widowControl/>
        <w:kinsoku/>
        <w:wordWrap/>
        <w:overflowPunct/>
        <w:topLinePunct w:val="0"/>
        <w:autoSpaceDE/>
        <w:autoSpaceDN/>
        <w:bidi w:val="0"/>
        <w:spacing w:line="240" w:lineRule="auto"/>
        <w:ind w:firstLine="643" w:firstLineChars="200"/>
        <w:jc w:val="left"/>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三、</w:t>
      </w:r>
      <w:r>
        <w:rPr>
          <w:rFonts w:hint="eastAsia" w:ascii="仿宋_GB2312" w:hAnsi="仿宋_GB2312" w:eastAsia="仿宋_GB2312" w:cs="仿宋_GB2312"/>
          <w:b/>
          <w:color w:val="auto"/>
          <w:sz w:val="32"/>
          <w:szCs w:val="32"/>
          <w:lang w:eastAsia="zh-CN"/>
        </w:rPr>
        <w:t>完成</w:t>
      </w:r>
      <w:r>
        <w:rPr>
          <w:rFonts w:hint="eastAsia" w:ascii="仿宋_GB2312" w:hAnsi="仿宋_GB2312" w:eastAsia="仿宋_GB2312" w:cs="仿宋_GB2312"/>
          <w:b/>
          <w:color w:val="auto"/>
          <w:sz w:val="32"/>
          <w:szCs w:val="32"/>
        </w:rPr>
        <w:t>人对项目的贡献情况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　梁丽敏：项目负责人，参与了整个科研项目的全过程，负责项目总体策划、进度控制、项目实施、项目验收等工作，保证该项目按任务书进度要求顺利实施。</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是“高铁钛高岭土制备高活性偏高岭土关键技术、性能研究及标准制定”、“高铁钛偏高岭土的复合优化关键技术”、“偏高岭土高性能混凝土的性能研究及成套配制关键技术”、“偏高岭土混凝土在工程中的推广应用关键技术”4项技术创新点的主要设计者和贡献者。申请发明专利2项、授权发明专利1项、实用新型专利2项、主编地方标准2项、发表技术论文5篇，对本项目的全面实施做出了巨大贡献。在该项工作中投入的工作量占本人同期工作总量的60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　李世华：项目主要实施者，参与了整个科研项目的全过程，全面负责项目技术方案策划、验证、实施以及项目验收评价等工作。</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是“高铁钛高岭土制备高活性偏高岭土关键技术、性能研究及标准制定”、“高铁钛偏高岭土的复合优化关键技术”、“偏高岭土高性能混凝土的性能研究及成套配制关键技术”、“偏高岭土混凝土在工程中的推广应用关键技术”4项技术创新点的主要设计者和贡献者。申请发明专利2项、授权发明专利1项、主编地方标准2项、发表技术论文8篇，对本项目的全面实施做出了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第三</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　李升连：合作单位项目负责人，全面负责协调管控偏高岭土混凝土的推广应用及标准体系的建设，参与了该项目的总体策划、进度控制、项目实施等工作。</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是“偏高岭土混凝土在工程中的推广应用关键技术”1项技术创新点的主要设计者和贡献者，推进了安高岭土混凝土技术成果的转化应用，实现标准体系、经济效益与科技成果三者相结合，主编地方标准1项，对本项目的全面实施做出了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第四</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　吕剑锋：项目主要承担人员，全面负责整个项目资金的落实、总体协调及组织策划，参与了整个科研项目的全过程，保证该项目按任务书进度要求顺利实施。</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是“高铁钛偏高岭土的复合优化关键技术”、“偏高岭土高性能混凝土的性能研究及成套配制关键技术”、“偏高岭土混凝土在工程中的推广应用关键技术”3项技术创新点的主要设计者和贡献者。主编地方标准1项，对本项目的全面实施做出了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第五</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　李章建：项目的主要承担者，负责项目立项策划，并全面参与了项目实施等工作。</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是“高铁钛高岭土制备高活性偏高岭土关键技术、性能研究及标准制定”、“高铁钛偏高岭土的复合优化关键技术”、“偏高岭土高性能混凝土的性能研究及成套配制关键技术”、“偏高岭土混凝土在工程中的推广应用关键技术”4项技术创新点的主要设计者和贡献者。申请发明专利2项、授权发明专利1项、主编地方标准1项、发表技术论文4篇，对本项目的全面实施做出了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第六</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　田帅：项目主要承担者，全面参与了科研项目的立项、试验研究、数据分析、项目的验收评价工作。</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是“高铁钛偏高岭土的复合优化关键技术”、“偏高岭土混凝土体积稳定性、耐久性及成套配制关键技术”2项技术创新点的主要设计者和贡献者。申请发明专利2项、授权发明专利1项、主编1项地方标准、发表技术论文4篇，对本项目的全面实施做出了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第七</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　李翔：项目主要承担者，参与了整个科研项目的全过程，全面负责偏高岭土混凝土的生产与施工质量控制以及偏高岭土混凝土成果转化应用，参与了科研项目的立项实施、技术方案策划、项目验收评价等过程。</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人是“偏高岭土高性能混凝土的性能研究及成套配制关键技术”、“偏高岭土混凝土在工程中的推广应用关键技术” 2项技术创新点的主要设计者和贡献者。申请发明专利2项、授权发明专利1项、主编地方标准2项，对本项目的全面实施做出了巨大贡献。</w:t>
      </w:r>
    </w:p>
    <w:p>
      <w:pPr>
        <w:pageBreakBefore w:val="0"/>
        <w:widowControl/>
        <w:kinsoku/>
        <w:wordWrap/>
        <w:overflowPunct/>
        <w:topLinePunct w:val="0"/>
        <w:autoSpaceDE/>
        <w:autoSpaceDN/>
        <w:bidi w:val="0"/>
        <w:spacing w:line="240" w:lineRule="auto"/>
        <w:ind w:firstLine="643" w:firstLineChars="200"/>
        <w:jc w:val="left"/>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四、</w:t>
      </w:r>
      <w:r>
        <w:rPr>
          <w:rFonts w:hint="eastAsia" w:ascii="仿宋_GB2312" w:hAnsi="仿宋_GB2312" w:eastAsia="仿宋_GB2312" w:cs="仿宋_GB2312"/>
          <w:b/>
          <w:color w:val="auto"/>
          <w:sz w:val="32"/>
          <w:szCs w:val="32"/>
          <w:lang w:eastAsia="zh-CN"/>
        </w:rPr>
        <w:t>完成</w:t>
      </w:r>
      <w:r>
        <w:rPr>
          <w:rFonts w:hint="eastAsia" w:ascii="仿宋_GB2312" w:hAnsi="仿宋_GB2312" w:eastAsia="仿宋_GB2312" w:cs="仿宋_GB2312"/>
          <w:b/>
          <w:color w:val="auto"/>
          <w:sz w:val="32"/>
          <w:szCs w:val="32"/>
        </w:rPr>
        <w:t>单位对项目的贡献情况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单位 云南建投绿色高性能混凝土股份有限公司：项目承担单位，全面负责项目立项调研、技术研究方案制定、全过程研究与协调、成果转化应用、技术总结、项目验收与评价工作，全面落实科研资金，科研设备及科研人员的投入，</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单位是高铁钛高岭土制备高活性偏高岭土关键技术、性能研究及标准制定、高铁钛偏高岭土的复合优化关键技术、基于强度效应系数和增强效应因子的高抗裂高耐久偏高岭土混凝土的性能研究及成套配制关键技术、偏高岭土混凝土在工程中的推广应用关键技术及应用技术标准制定4项技术创新点的主要事实单位和贡献单位，取得了相应的技术成果，并实现了显著的社会经济效益，对本项目的全面实施做出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单位 云南省建设投资控股集团有限公司：项目合作单位，项目合作单位，负责项目技术支持、总结指导、总体管理协调、管控偏高岭土混凝土的推广应用技标准体系的建设，参与了项目的全过程。</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单位是偏高岭土混凝土在工程中的推广应用关键技术及应用技术标准1项创新点的主要实施单位和贡献单位，全面推进了偏高岭土混凝土技术成果的转化应用，实现了显著的社会效益，对本项目的全面实施做出巨大贡献。</w:t>
      </w:r>
    </w:p>
    <w:p>
      <w:pPr>
        <w:pageBreakBefore w:val="0"/>
        <w:numPr>
          <w:ilvl w:val="0"/>
          <w:numId w:val="1"/>
        </w:numPr>
        <w:kinsoku/>
        <w:wordWrap/>
        <w:overflowPunct/>
        <w:topLinePunct w:val="0"/>
        <w:autoSpaceDE/>
        <w:autoSpaceDN/>
        <w:bidi w:val="0"/>
        <w:spacing w:line="240" w:lineRule="auto"/>
        <w:ind w:firstLine="643"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推广应用情况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项目成果已形成产业化,技术成熟, 2014年以来，研究成果首次在建筑面积约8.51万平方米的昆明云通嘉园工程基础筏板、剪力墙、梁板柱中推广应用，并建立了1条生产能力为180m3/h的示范生产线，推广应用效果较好，成果显著提高了混凝土的抗裂性能，获得业主和施工方的一致好评，具有很好的示范作用。研究成果还进一步在云南省的地标性超高层建筑置地广场、恒隆广场的超大基础筏板中扩大推广应用，显著提高了大体积混凝土的抗裂性能。与普通大体积混凝土相比，偏高岭土大体积混凝土最大绝热温升降低6℃，早期收缩降低20%以上，抗裂性能提高25%以上。项目实施期间，累计推广应用高活性复合偏高岭土3318.1吨，高活性偏高岭土644.96吨，偏高岭土混凝土112632m3，实现新增产值3593.72万元。云南天鸿化工工程股份有限公司、云南建投第三建设有限公司等成果应用单位认为：该成果的推广应用，有利于拓宽偏高岭土在混凝土领域的应用市场，实现低品位高岭土和尾矿资源化利用，带动我省高岭土资源丰富地区的经济发展。同时偏高岭土混凝土对提高建筑工程质量，降低全寿命周期综合成本，推动节能减排，发展循环经济，促进建筑业技术进步，推进建材工业结构调整具有重大意义。偏高岭土混凝土的推广应用还促进了云南省地方标准《混凝土用偏高岭土》（DB53/T 843-2017）、《偏高岭土混凝土配制及应用技术规程》（DBJ53/T-99-2019）的编制，在指导偏高岭土产品应用和偏高岭土混凝土配制和应用技术方面具有重要的现实意义、经济意义和实用价值。</w:t>
      </w:r>
    </w:p>
    <w:p>
      <w:pPr>
        <w:pageBreakBefore w:val="0"/>
        <w:widowControl/>
        <w:kinsoku/>
        <w:wordWrap/>
        <w:overflowPunct/>
        <w:topLinePunct w:val="0"/>
        <w:autoSpaceDE/>
        <w:autoSpaceDN/>
        <w:bidi w:val="0"/>
        <w:spacing w:line="240" w:lineRule="auto"/>
        <w:ind w:firstLine="643"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六、获得知识产权情况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1、授权发明专利</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 1 \* GB2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⑴</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李世华、李章建、梁丽敏，等. 用于超大体积结构的偏高岭土混凝土及配合比设计方法, 授权专利号：ZL201710197625.5。</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2、地方标准</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 1 \* GB2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⑴</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李章建、张彩朗、吴秀俊、梁丽敏、初志明、李世华，等.《混凝土用偏高岭土》，标准号：DB53/T 843-2017。</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 2 \* GB2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⑵</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梁丽敏、 李世华、 李升连、 吕剑锋、 李章建、 党玉栋、 王剑非，等《云南省偏高岭土混凝土配制及应用技术规程》，标准号：DBJ53/T-99-2019。</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3、技术论文</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 1 \* GB2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⑴</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李世华，梁丽敏，李章建，田帅，焦岩. 高铁钛高岭土的煅烧及产物微观结构特征[J].非金属矿，2017，40（4）：56-59.</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 2 \* GB2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⑵</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周耀旭，李世华，田帅，焦岩，杜书赟. 高铁钛偏高岭土对高性能混凝土工作性和抗压强度的影响[J].混凝土与水泥制品，2018，10：14-17.</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 3 \* GB2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⑶</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李章建，宋杨会，李世华.偏高岭土高性能混凝土抗压强度预测研究[J].硅酸盐通报[J]. 2017，36（9）：2963-2968.</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 4 \* GB2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⑷</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李世华，梁丽敏，马敏超，王俊杰，曹宝. 偏高岭土基复合掺合料对混凝土工作性能及力学性能的影响[J].建筑施工，2019，41（342）：1939-1942。</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 5 \* GB2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⑸</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马敏超，李世华，李章建，李翔. 偏高岭土的活性指数与胶砂流动性的检测方法探讨[J].山西建筑，2017，43（4）：134-136。</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 6 \* GB2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⑹</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李章建，李世华，梁丽敏，赵彦. 高铁钛偏高岭土特性及其对水泥性能的影响[J].混凝土世界，2017，92：68-74。</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 田帅，李世华，王模弼，张旭飞，桂进峰.复合偏高岭土作为混凝土掺合料在建筑工程中的推广应用[C].昆明：“云南省混凝土协会成立25周年混凝土技术交流”论文集，2014：161-165。</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 苏雄斌，田帅，李世华，梁丽敏，王模弼，桂进峰. Ｃ10～Ｃ60普通混凝土早期收缩开裂性能的研究[J].昆明理工大学学报，2015，40（增刊）：260-265.</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 李世华，梁丽敏，李章建，姜敏.高铁钛低品位高岭土的矿物特性及其煅烧产物的胶凝活性[C].“科之杰杯”中国混凝土南方地区第十三次技术交流会论文集，246-253.</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 赵彦，涂久明，党飞，张旭飞，龚远.复合偏高岭土在基础筏板大体积混凝土中的研究及应用[J].昆明理工大学学报，2015，40（增刊）：260-265.</w:t>
      </w:r>
    </w:p>
    <w:p>
      <w:pPr>
        <w:pageBreakBefore w:val="0"/>
        <w:widowControl/>
        <w:kinsoku/>
        <w:wordWrap/>
        <w:overflowPunct/>
        <w:topLinePunct w:val="0"/>
        <w:autoSpaceDE/>
        <w:autoSpaceDN/>
        <w:bidi w:val="0"/>
        <w:spacing w:line="240" w:lineRule="auto"/>
        <w:ind w:firstLine="643" w:firstLineChars="200"/>
        <w:jc w:val="left"/>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七．项目曾获科技奖励情况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1、《高活性偏高岭土掺合料在混凝土中应用关键技术研究》获云南建工集团有限公司2015年科技进步成果奖一等奖。</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2、《偏高岭土制备混凝土关键技术研究与工程应用》获2019年度中国混凝土与水泥制品协会“北京凯威优科房屋杯”混凝土与水泥制品行业技术革新奖三等奖（技术开发类）</w:t>
      </w: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jc w:val="both"/>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kinsoku/>
        <w:wordWrap/>
        <w:overflowPunct/>
        <w:topLinePunct w:val="0"/>
        <w:autoSpaceDE/>
        <w:autoSpaceDN/>
        <w:bidi w:val="0"/>
        <w:spacing w:line="240" w:lineRule="auto"/>
        <w:ind w:firstLine="643" w:firstLineChars="20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综合管廊建造与智慧化运维关键技术研究及应用</w:t>
      </w:r>
    </w:p>
    <w:p>
      <w:pPr>
        <w:pageBreakBefore w:val="0"/>
        <w:kinsoku/>
        <w:wordWrap/>
        <w:overflowPunct/>
        <w:topLinePunct w:val="0"/>
        <w:autoSpaceDE/>
        <w:autoSpaceDN/>
        <w:bidi w:val="0"/>
        <w:spacing w:line="240" w:lineRule="auto"/>
        <w:ind w:firstLine="643" w:firstLineChars="200"/>
        <w:outlineLvl w:val="0"/>
        <w:rPr>
          <w:rFonts w:hint="eastAsia" w:ascii="仿宋_GB2312" w:hAnsi="仿宋_GB2312" w:eastAsia="仿宋_GB2312" w:cs="仿宋_GB2312"/>
          <w:color w:val="auto"/>
          <w:kern w:val="0"/>
          <w:sz w:val="32"/>
          <w:szCs w:val="32"/>
        </w:rPr>
      </w:pPr>
      <w:r>
        <w:rPr>
          <w:rStyle w:val="19"/>
          <w:rFonts w:hint="eastAsia" w:ascii="仿宋_GB2312" w:hAnsi="仿宋_GB2312" w:eastAsia="仿宋_GB2312" w:cs="仿宋_GB2312"/>
          <w:bCs w:val="0"/>
          <w:color w:val="auto"/>
          <w:kern w:val="0"/>
          <w:sz w:val="32"/>
          <w:szCs w:val="32"/>
        </w:rPr>
        <w:t>一、项目基本情况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项目名称：综合管廊建造与智慧化运维关键技术研究及应用</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kern w:val="0"/>
          <w:sz w:val="32"/>
          <w:szCs w:val="32"/>
        </w:rPr>
        <w:t>科技成果登记号：1642020Y0003</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主要完成人：闭春华、田淑杭、刘昆珏、杨杰、唐洪、胡俊、刘睿迪</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主要完成单位：云南省建设投资控股集团有限公司、中冶京诚工程技术有限公司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提名单位：云南省建设投资控股集团有限公司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提名等级：拟提名2020年云南省科技进步奖</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等奖。</w:t>
      </w:r>
    </w:p>
    <w:p>
      <w:pPr>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二、项目简介</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本项目依托滇中新区哨关路工程，系统地对综合管廊建造与智慧化运维关键技术进行了深入的研究。在滇中新区哨关路工程中完成了全套综合施工技术的最终开发和全面应用，取得了较大的社会效益和经济效益。</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针对国内外目前综合管廊总体建设水平相对较低，运维管理标准作业文件缺失、管控平台多系统融合问题、过程数据缺失，标准不统一、智能化监控和管理水平低下等不足，依托项目实际建设需求，形成了综合管廊建造与智慧化运维关键综合技术，其主要的科技创新为：</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以滇中新区哨关路综合管廊项目为载体，结合综合管廊构件截面相对较大，施工作业空间要求相对较高等因素，线路采用D24型施工便梁及矩形基础组成的线路加固系统，在列车限速行驶的同时，进行线下管廊顶进作业，有效降低了对周边环境的影响和既有线路运营的干扰。</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研发了综合管廊建设跨越河流地段的悬臂浇筑施工技术，采用支架发现浇管廊0、1#节段，待0、1#号节段浇筑张拉完成后，拼装移动挂篮，对称进行逐个节段浇筑，最后进行合拢段施工成桥，有效缩短了项目建设周期和人工成本投入。</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3、提出了基于BIM的管廊数据全生命周期传导方法。把管廊的规划阶段、设计阶段、施工阶段和运营阶段的BIM模型传导至运维软件平台，实现数据全周期记录，提高运维水平、降低了运维成本。</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4、研发了综合管廊智慧管控平台，实现了综合管廊的智慧化管控。集成三维GIS、BIM技术，达到综合管廊的三维可视化监控；并通过VR、AR技术，实现事故模拟、应急演练等，提高了管廊的管控效率。</w:t>
      </w:r>
    </w:p>
    <w:p>
      <w:pPr>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三、</w:t>
      </w:r>
      <w:r>
        <w:rPr>
          <w:rFonts w:hint="eastAsia" w:ascii="仿宋_GB2312" w:hAnsi="仿宋_GB2312" w:eastAsia="仿宋_GB2312" w:cs="仿宋_GB2312"/>
          <w:b/>
          <w:color w:val="auto"/>
          <w:sz w:val="32"/>
          <w:szCs w:val="32"/>
          <w:lang w:eastAsia="zh-CN"/>
        </w:rPr>
        <w:t>完成</w:t>
      </w:r>
      <w:r>
        <w:rPr>
          <w:rFonts w:hint="eastAsia" w:ascii="仿宋_GB2312" w:hAnsi="仿宋_GB2312" w:eastAsia="仿宋_GB2312" w:cs="仿宋_GB2312"/>
          <w:b/>
          <w:color w:val="auto"/>
          <w:sz w:val="32"/>
          <w:szCs w:val="32"/>
        </w:rPr>
        <w:t>人对项目的贡献情况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闭春华：项目负责人，对项目的第1、2项创新点做出突出贡献，负责项目的总体协调工作，参与项目关键技术的研究，并对项目中出现的技术难题的提出针对性的解决方法，并积极对该项目成果进行推广应用。是哨关路综合管廊下穿既有铁路框架涵顶推施工关键技术主要研发人，“综合管廊套管安装预埋成型率”、“降低综合管廊巡检耗时时长”等QC成果、《市政道路建设管理理论与应用》专著的主要完成人。在该项工作中投入的工作量占本人同期工作总量的90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第二</w:t>
      </w:r>
      <w:r>
        <w:rPr>
          <w:rFonts w:hint="eastAsia" w:ascii="仿宋_GB2312" w:hAnsi="仿宋_GB2312" w:eastAsia="仿宋_GB2312" w:cs="仿宋_GB2312"/>
          <w:bCs/>
          <w:color w:val="auto"/>
          <w:sz w:val="32"/>
          <w:szCs w:val="32"/>
          <w:lang w:eastAsia="zh-CN"/>
        </w:rPr>
        <w:t>完成</w:t>
      </w:r>
      <w:r>
        <w:rPr>
          <w:rFonts w:hint="eastAsia" w:ascii="仿宋_GB2312" w:hAnsi="仿宋_GB2312" w:eastAsia="仿宋_GB2312" w:cs="仿宋_GB2312"/>
          <w:bCs/>
          <w:color w:val="auto"/>
          <w:sz w:val="32"/>
          <w:szCs w:val="32"/>
        </w:rPr>
        <w:t>人田淑杭：项目管廊智慧化建设负责人，对项目的第3、4项创新点做出突出贡献，参与项目关键技术的研究，并对项目中出现的技术难题的提出针对性的解决方法，总结技术成果，并积极对该项目成果进行推广应用。是“综合管廊智慧管控平台CScity_UT V1.0”、“综合管廊综合监控平台CScity_SCADA V2.0”等管控平台软件研发主要完成人。在该项工作中投入的工作量占本人同期工作总量的90％。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第三</w:t>
      </w:r>
      <w:r>
        <w:rPr>
          <w:rFonts w:hint="eastAsia" w:ascii="仿宋_GB2312" w:hAnsi="仿宋_GB2312" w:eastAsia="仿宋_GB2312" w:cs="仿宋_GB2312"/>
          <w:bCs/>
          <w:color w:val="auto"/>
          <w:sz w:val="32"/>
          <w:szCs w:val="32"/>
          <w:lang w:eastAsia="zh-CN"/>
        </w:rPr>
        <w:t>完成</w:t>
      </w:r>
      <w:r>
        <w:rPr>
          <w:rFonts w:hint="eastAsia" w:ascii="仿宋_GB2312" w:hAnsi="仿宋_GB2312" w:eastAsia="仿宋_GB2312" w:cs="仿宋_GB2312"/>
          <w:bCs/>
          <w:color w:val="auto"/>
          <w:sz w:val="32"/>
          <w:szCs w:val="32"/>
        </w:rPr>
        <w:t>人刘昆珏：项目技术指导，参与了整个科研项目的研发与后期申报全过程，对项目的第1、2项创新点做出突出贡献，负责整体方案把控、技术决策工作，组织项目技术难题解决，总结技术，申报成果。是《市政道路建设管理理论与应用-哨关路工程建设管理实践》、《岩溶高原湖盆地区城市快速路施工新技术-哨关路工程施工实践》等专著论文的主要撰写人，在该项工作中投入的工作量占本人同期工作总量的80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第四</w:t>
      </w:r>
      <w:r>
        <w:rPr>
          <w:rFonts w:hint="eastAsia" w:ascii="仿宋_GB2312" w:hAnsi="仿宋_GB2312" w:eastAsia="仿宋_GB2312" w:cs="仿宋_GB2312"/>
          <w:bCs/>
          <w:color w:val="auto"/>
          <w:sz w:val="32"/>
          <w:szCs w:val="32"/>
          <w:lang w:eastAsia="zh-CN"/>
        </w:rPr>
        <w:t>完成</w:t>
      </w:r>
      <w:r>
        <w:rPr>
          <w:rFonts w:hint="eastAsia" w:ascii="仿宋_GB2312" w:hAnsi="仿宋_GB2312" w:eastAsia="仿宋_GB2312" w:cs="仿宋_GB2312"/>
          <w:bCs/>
          <w:color w:val="auto"/>
          <w:sz w:val="32"/>
          <w:szCs w:val="32"/>
        </w:rPr>
        <w:t>人杨杰：项目技术负责人，参与了整个科研项目的全过程，对项目的第1、2项创新点做出突出贡献，负责项目施工技术、方案管理及现场技术工作，参与项目技术难题解决，总结技术，申报成果。是哨关路综合管廊下穿既有铁路框架涵顶推施工关键技术主要研发人，下穿铁路框架涵顶推施工工法、</w:t>
      </w:r>
      <w:r>
        <w:rPr>
          <w:rFonts w:hint="eastAsia" w:ascii="仿宋_GB2312" w:hAnsi="仿宋_GB2312" w:eastAsia="仿宋_GB2312" w:cs="仿宋_GB2312"/>
          <w:color w:val="auto"/>
          <w:sz w:val="32"/>
          <w:szCs w:val="32"/>
        </w:rPr>
        <w:t>“综合管廊套管安装预埋成型率”、“降低综合管廊巡检耗时时长”等QC成果主要完成人</w:t>
      </w:r>
      <w:r>
        <w:rPr>
          <w:rFonts w:hint="eastAsia" w:ascii="仿宋_GB2312" w:hAnsi="仿宋_GB2312" w:eastAsia="仿宋_GB2312" w:cs="仿宋_GB2312"/>
          <w:bCs/>
          <w:color w:val="auto"/>
          <w:sz w:val="32"/>
          <w:szCs w:val="32"/>
        </w:rPr>
        <w:t>。在该项工作中投入的工作量占本人同期工作总量的60％。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第五</w:t>
      </w:r>
      <w:r>
        <w:rPr>
          <w:rFonts w:hint="eastAsia" w:ascii="仿宋_GB2312" w:hAnsi="仿宋_GB2312" w:eastAsia="仿宋_GB2312" w:cs="仿宋_GB2312"/>
          <w:bCs/>
          <w:color w:val="auto"/>
          <w:sz w:val="32"/>
          <w:szCs w:val="32"/>
          <w:lang w:eastAsia="zh-CN"/>
        </w:rPr>
        <w:t>完成</w:t>
      </w:r>
      <w:r>
        <w:rPr>
          <w:rFonts w:hint="eastAsia" w:ascii="仿宋_GB2312" w:hAnsi="仿宋_GB2312" w:eastAsia="仿宋_GB2312" w:cs="仿宋_GB2312"/>
          <w:bCs/>
          <w:color w:val="auto"/>
          <w:sz w:val="32"/>
          <w:szCs w:val="32"/>
        </w:rPr>
        <w:t>人唐洪：负责项目生产组织及管理协调，参与了整个科研项目的全过程，参与项目关键技术的研究，并对项目中出现的技术难题的提出针对性的解决方法，并积极对该项目成果进行推广应用。是专著</w:t>
      </w:r>
      <w:r>
        <w:rPr>
          <w:rFonts w:hint="eastAsia" w:ascii="仿宋_GB2312" w:hAnsi="仿宋_GB2312" w:eastAsia="仿宋_GB2312" w:cs="仿宋_GB2312"/>
          <w:color w:val="auto"/>
          <w:sz w:val="32"/>
          <w:szCs w:val="32"/>
        </w:rPr>
        <w:t>《市政道路建设管理理论与应用》</w:t>
      </w:r>
      <w:r>
        <w:rPr>
          <w:rFonts w:hint="eastAsia" w:ascii="仿宋_GB2312" w:hAnsi="仿宋_GB2312" w:eastAsia="仿宋_GB2312" w:cs="仿宋_GB2312"/>
          <w:bCs/>
          <w:color w:val="auto"/>
          <w:sz w:val="32"/>
          <w:szCs w:val="32"/>
        </w:rPr>
        <w:t>的主要完成人。在该项工作中投入的工作量占本人同期工作总量的50％。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第六</w:t>
      </w:r>
      <w:r>
        <w:rPr>
          <w:rFonts w:hint="eastAsia" w:ascii="仿宋_GB2312" w:hAnsi="仿宋_GB2312" w:eastAsia="仿宋_GB2312" w:cs="仿宋_GB2312"/>
          <w:bCs/>
          <w:color w:val="auto"/>
          <w:sz w:val="32"/>
          <w:szCs w:val="32"/>
          <w:lang w:eastAsia="zh-CN"/>
        </w:rPr>
        <w:t>完成</w:t>
      </w:r>
      <w:r>
        <w:rPr>
          <w:rFonts w:hint="eastAsia" w:ascii="仿宋_GB2312" w:hAnsi="仿宋_GB2312" w:eastAsia="仿宋_GB2312" w:cs="仿宋_GB2312"/>
          <w:bCs/>
          <w:color w:val="auto"/>
          <w:sz w:val="32"/>
          <w:szCs w:val="32"/>
        </w:rPr>
        <w:t>人胡俊：项目技术指导，参与了整个科研项目的全过程，对项目的第1、2项创新点做出突出贡献，负责项目的总体协调工作，参与项目关键技术的研究，并对项目中出现的技术难题的提出针对性的解决方法，并积极对该项目成果进行推广应用。是《市政道路建设管理理论与应用-哨关路工程建设管理实践》、《岩溶高原湖盆地区城市快速路施工新技术-哨关路工程施工实践》等专著论文的参与撰写人。在该项工作中投入的工作量占本人同期工作总量的50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第七</w:t>
      </w:r>
      <w:r>
        <w:rPr>
          <w:rFonts w:hint="eastAsia" w:ascii="仿宋_GB2312" w:hAnsi="仿宋_GB2312" w:eastAsia="仿宋_GB2312" w:cs="仿宋_GB2312"/>
          <w:bCs/>
          <w:color w:val="auto"/>
          <w:sz w:val="32"/>
          <w:szCs w:val="32"/>
          <w:lang w:eastAsia="zh-CN"/>
        </w:rPr>
        <w:t>完成</w:t>
      </w:r>
      <w:r>
        <w:rPr>
          <w:rFonts w:hint="eastAsia" w:ascii="仿宋_GB2312" w:hAnsi="仿宋_GB2312" w:eastAsia="仿宋_GB2312" w:cs="仿宋_GB2312"/>
          <w:bCs/>
          <w:color w:val="auto"/>
          <w:sz w:val="32"/>
          <w:szCs w:val="32"/>
        </w:rPr>
        <w:t>人刘睿迪：项目技术指导，对项目的创新做出突出贡献，为综合管廊施工提供技术支持，参与项目关键技术的研究，总结技术成果。在该项工作中投入的工作量占本人同期工作总量的50％。</w:t>
      </w:r>
    </w:p>
    <w:p>
      <w:pPr>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color w:val="auto"/>
          <w:sz w:val="32"/>
          <w:szCs w:val="32"/>
        </w:rPr>
        <w:t>四、</w:t>
      </w:r>
      <w:r>
        <w:rPr>
          <w:rFonts w:hint="eastAsia" w:ascii="仿宋_GB2312" w:hAnsi="仿宋_GB2312" w:eastAsia="仿宋_GB2312" w:cs="仿宋_GB2312"/>
          <w:b/>
          <w:color w:val="auto"/>
          <w:sz w:val="32"/>
          <w:szCs w:val="32"/>
          <w:lang w:eastAsia="zh-CN"/>
        </w:rPr>
        <w:t>完成</w:t>
      </w:r>
      <w:r>
        <w:rPr>
          <w:rFonts w:hint="eastAsia" w:ascii="仿宋_GB2312" w:hAnsi="仿宋_GB2312" w:eastAsia="仿宋_GB2312" w:cs="仿宋_GB2312"/>
          <w:b/>
          <w:color w:val="auto"/>
          <w:sz w:val="32"/>
          <w:szCs w:val="32"/>
        </w:rPr>
        <w:t>单位对项目的贡献情况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第一</w:t>
      </w:r>
      <w:r>
        <w:rPr>
          <w:rFonts w:hint="eastAsia" w:ascii="仿宋_GB2312" w:hAnsi="仿宋_GB2312" w:eastAsia="仿宋_GB2312" w:cs="仿宋_GB2312"/>
          <w:bCs/>
          <w:color w:val="auto"/>
          <w:sz w:val="32"/>
          <w:szCs w:val="32"/>
          <w:lang w:eastAsia="zh-CN"/>
        </w:rPr>
        <w:t>完成</w:t>
      </w:r>
      <w:r>
        <w:rPr>
          <w:rFonts w:hint="eastAsia" w:ascii="仿宋_GB2312" w:hAnsi="仿宋_GB2312" w:eastAsia="仿宋_GB2312" w:cs="仿宋_GB2312"/>
          <w:bCs/>
          <w:color w:val="auto"/>
          <w:sz w:val="32"/>
          <w:szCs w:val="32"/>
        </w:rPr>
        <w:t>单位云南省建投投资控股集团有限公司：项目主要完成单位，全面负责本项目的研发、实施、验收、技术总结工作，落实研发经费、人员、设备、试验场地。负责本项目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第二</w:t>
      </w:r>
      <w:r>
        <w:rPr>
          <w:rFonts w:hint="eastAsia" w:ascii="仿宋_GB2312" w:hAnsi="仿宋_GB2312" w:eastAsia="仿宋_GB2312" w:cs="仿宋_GB2312"/>
          <w:bCs/>
          <w:color w:val="auto"/>
          <w:sz w:val="32"/>
          <w:szCs w:val="32"/>
          <w:lang w:eastAsia="zh-CN"/>
        </w:rPr>
        <w:t>完成</w:t>
      </w:r>
      <w:r>
        <w:rPr>
          <w:rFonts w:hint="eastAsia" w:ascii="仿宋_GB2312" w:hAnsi="仿宋_GB2312" w:eastAsia="仿宋_GB2312" w:cs="仿宋_GB2312"/>
          <w:bCs/>
          <w:color w:val="auto"/>
          <w:sz w:val="32"/>
          <w:szCs w:val="32"/>
        </w:rPr>
        <w:t>单位</w:t>
      </w:r>
      <w:r>
        <w:rPr>
          <w:rFonts w:hint="eastAsia" w:ascii="仿宋_GB2312" w:hAnsi="仿宋_GB2312" w:eastAsia="仿宋_GB2312" w:cs="仿宋_GB2312"/>
          <w:color w:val="auto"/>
          <w:sz w:val="32"/>
          <w:szCs w:val="32"/>
        </w:rPr>
        <w:t>中冶京诚工程技术有限公司</w:t>
      </w:r>
      <w:r>
        <w:rPr>
          <w:rFonts w:hint="eastAsia" w:ascii="仿宋_GB2312" w:hAnsi="仿宋_GB2312" w:eastAsia="仿宋_GB2312" w:cs="仿宋_GB2312"/>
          <w:bCs/>
          <w:color w:val="auto"/>
          <w:sz w:val="32"/>
          <w:szCs w:val="32"/>
        </w:rPr>
        <w:t>：项目合作单位，参与本项目的研发、实施、验收、技术总结工作，组织推荐项目进行科技成果评价。参与项目的技术路线、实施目标的制定，提供专家给予技术支持并对研究成果总结进行指导，负责协调外部关系积极对该项目进行推广应用。取得了相应的技术成果，实现了显著的社会经济效益，对本项目的实施做出巨大贡献。</w:t>
      </w:r>
    </w:p>
    <w:p>
      <w:pPr>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五、获得知识产权情况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1、实用新型专利</w:t>
      </w:r>
    </w:p>
    <w:tbl>
      <w:tblPr>
        <w:tblStyle w:val="16"/>
        <w:tblW w:w="9039" w:type="dxa"/>
        <w:tblInd w:w="0" w:type="dxa"/>
        <w:tblLayout w:type="fixed"/>
        <w:tblCellMar>
          <w:top w:w="0" w:type="dxa"/>
          <w:left w:w="108" w:type="dxa"/>
          <w:bottom w:w="0" w:type="dxa"/>
          <w:right w:w="108" w:type="dxa"/>
        </w:tblCellMar>
      </w:tblPr>
      <w:tblGrid>
        <w:gridCol w:w="772"/>
        <w:gridCol w:w="4014"/>
        <w:gridCol w:w="1276"/>
        <w:gridCol w:w="1701"/>
        <w:gridCol w:w="1276"/>
      </w:tblGrid>
      <w:tr>
        <w:tblPrEx>
          <w:tblLayout w:type="fixed"/>
          <w:tblCellMar>
            <w:top w:w="0" w:type="dxa"/>
            <w:left w:w="108" w:type="dxa"/>
            <w:bottom w:w="0" w:type="dxa"/>
            <w:right w:w="108" w:type="dxa"/>
          </w:tblCellMar>
        </w:tblPrEx>
        <w:trPr>
          <w:trHeight w:val="285" w:hRule="atLeast"/>
        </w:trPr>
        <w:tc>
          <w:tcPr>
            <w:tcW w:w="772" w:type="dxa"/>
            <w:tcBorders>
              <w:top w:val="single" w:color="auto" w:sz="4" w:space="0"/>
              <w:left w:val="single" w:color="auto" w:sz="4" w:space="0"/>
              <w:bottom w:val="single" w:color="auto" w:sz="4" w:space="0"/>
              <w:right w:val="single" w:color="auto" w:sz="4" w:space="0"/>
            </w:tcBorders>
            <w:shd w:val="clear" w:color="000000" w:fill="DBE5F1"/>
            <w:vAlign w:val="center"/>
          </w:tcPr>
          <w:p>
            <w:pPr>
              <w:pageBreakBefore w:val="0"/>
              <w:widowControl/>
              <w:kinsoku/>
              <w:wordWrap/>
              <w:overflowPunct/>
              <w:topLinePunct w:val="0"/>
              <w:autoSpaceDE/>
              <w:autoSpaceDN/>
              <w:bidi w:val="0"/>
              <w:spacing w:line="240" w:lineRule="auto"/>
              <w:jc w:val="both"/>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序号</w:t>
            </w:r>
          </w:p>
        </w:tc>
        <w:tc>
          <w:tcPr>
            <w:tcW w:w="4014" w:type="dxa"/>
            <w:tcBorders>
              <w:top w:val="single" w:color="auto" w:sz="4" w:space="0"/>
              <w:left w:val="nil"/>
              <w:bottom w:val="single" w:color="auto" w:sz="4" w:space="0"/>
              <w:right w:val="single" w:color="auto" w:sz="4" w:space="0"/>
            </w:tcBorders>
            <w:shd w:val="clear" w:color="000000" w:fill="DBE5F1"/>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专利名称</w:t>
            </w:r>
          </w:p>
        </w:tc>
        <w:tc>
          <w:tcPr>
            <w:tcW w:w="1276" w:type="dxa"/>
            <w:tcBorders>
              <w:top w:val="single" w:color="auto" w:sz="4" w:space="0"/>
              <w:left w:val="nil"/>
              <w:bottom w:val="single" w:color="auto" w:sz="4" w:space="0"/>
              <w:right w:val="single" w:color="auto" w:sz="4" w:space="0"/>
            </w:tcBorders>
            <w:shd w:val="clear" w:color="000000" w:fill="DBE5F1"/>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类别</w:t>
            </w:r>
          </w:p>
        </w:tc>
        <w:tc>
          <w:tcPr>
            <w:tcW w:w="1701" w:type="dxa"/>
            <w:tcBorders>
              <w:top w:val="single" w:color="auto" w:sz="4" w:space="0"/>
              <w:left w:val="nil"/>
              <w:bottom w:val="single" w:color="auto" w:sz="4" w:space="0"/>
              <w:right w:val="single" w:color="auto" w:sz="4" w:space="0"/>
            </w:tcBorders>
            <w:shd w:val="clear" w:color="000000" w:fill="DBE5F1"/>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专利号</w:t>
            </w:r>
          </w:p>
        </w:tc>
        <w:tc>
          <w:tcPr>
            <w:tcW w:w="1276" w:type="dxa"/>
            <w:tcBorders>
              <w:top w:val="single" w:color="auto" w:sz="4" w:space="0"/>
              <w:left w:val="nil"/>
              <w:bottom w:val="single" w:color="auto" w:sz="4" w:space="0"/>
              <w:right w:val="single" w:color="auto" w:sz="4" w:space="0"/>
            </w:tcBorders>
            <w:shd w:val="clear" w:color="000000" w:fill="DBE5F1"/>
            <w:vAlign w:val="center"/>
          </w:tcPr>
          <w:p>
            <w:pPr>
              <w:pageBreakBefore w:val="0"/>
              <w:widowControl/>
              <w:kinsoku/>
              <w:wordWrap/>
              <w:overflowPunct/>
              <w:topLinePunct w:val="0"/>
              <w:autoSpaceDE/>
              <w:autoSpaceDN/>
              <w:bidi w:val="0"/>
              <w:spacing w:line="240" w:lineRule="auto"/>
              <w:jc w:val="both"/>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授权日期</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w:t>
            </w:r>
          </w:p>
        </w:tc>
        <w:tc>
          <w:tcPr>
            <w:tcW w:w="4014"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一种地下综合管廊安装机器人</w:t>
            </w:r>
          </w:p>
        </w:tc>
        <w:tc>
          <w:tcPr>
            <w:tcW w:w="1276"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发明专利</w:t>
            </w:r>
          </w:p>
        </w:tc>
        <w:tc>
          <w:tcPr>
            <w:tcW w:w="1701"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201621339509.X</w:t>
            </w:r>
          </w:p>
        </w:tc>
        <w:tc>
          <w:tcPr>
            <w:tcW w:w="1276" w:type="dxa"/>
            <w:tcBorders>
              <w:top w:val="nil"/>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2016-12-07</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w:t>
            </w:r>
          </w:p>
        </w:tc>
        <w:tc>
          <w:tcPr>
            <w:tcW w:w="4014"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安装机器人</w:t>
            </w:r>
          </w:p>
        </w:tc>
        <w:tc>
          <w:tcPr>
            <w:tcW w:w="1276"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201630597929.7</w:t>
            </w:r>
          </w:p>
        </w:tc>
        <w:tc>
          <w:tcPr>
            <w:tcW w:w="1276" w:type="dxa"/>
            <w:tcBorders>
              <w:top w:val="nil"/>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2017-05-17</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3</w:t>
            </w:r>
          </w:p>
        </w:tc>
        <w:tc>
          <w:tcPr>
            <w:tcW w:w="4014"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highlight w:val="yellow"/>
              </w:rPr>
            </w:pPr>
            <w:r>
              <w:rPr>
                <w:rFonts w:hint="eastAsia" w:ascii="仿宋_GB2312" w:hAnsi="仿宋_GB2312" w:eastAsia="仿宋_GB2312" w:cs="仿宋_GB2312"/>
                <w:color w:val="auto"/>
                <w:kern w:val="0"/>
                <w:sz w:val="21"/>
                <w:szCs w:val="21"/>
              </w:rPr>
              <w:t>一种地下综合管廊巡检机器人升降平台</w:t>
            </w:r>
          </w:p>
        </w:tc>
        <w:tc>
          <w:tcPr>
            <w:tcW w:w="1276"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201721809864.3</w:t>
            </w:r>
          </w:p>
        </w:tc>
        <w:tc>
          <w:tcPr>
            <w:tcW w:w="1276" w:type="dxa"/>
            <w:tcBorders>
              <w:top w:val="nil"/>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2017-12-21</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4</w:t>
            </w:r>
          </w:p>
        </w:tc>
        <w:tc>
          <w:tcPr>
            <w:tcW w:w="4014"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一种管廊舱室内的火灾报警系统</w:t>
            </w:r>
          </w:p>
        </w:tc>
        <w:tc>
          <w:tcPr>
            <w:tcW w:w="1276"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201721802069.1</w:t>
            </w:r>
          </w:p>
        </w:tc>
        <w:tc>
          <w:tcPr>
            <w:tcW w:w="1276" w:type="dxa"/>
            <w:tcBorders>
              <w:top w:val="nil"/>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2018-5-22</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5</w:t>
            </w:r>
          </w:p>
        </w:tc>
        <w:tc>
          <w:tcPr>
            <w:tcW w:w="4014"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综合管廊火灾报警装置及系统</w:t>
            </w:r>
          </w:p>
        </w:tc>
        <w:tc>
          <w:tcPr>
            <w:tcW w:w="1276"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201721809799.4</w:t>
            </w:r>
          </w:p>
        </w:tc>
        <w:tc>
          <w:tcPr>
            <w:tcW w:w="1276" w:type="dxa"/>
            <w:tcBorders>
              <w:top w:val="nil"/>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2018-5-22</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6</w:t>
            </w:r>
          </w:p>
        </w:tc>
        <w:tc>
          <w:tcPr>
            <w:tcW w:w="4014"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管廊控制柜及管廊控制系统</w:t>
            </w:r>
          </w:p>
        </w:tc>
        <w:tc>
          <w:tcPr>
            <w:tcW w:w="1276"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bookmarkStart w:id="5" w:name="OLE_LINK9"/>
            <w:r>
              <w:rPr>
                <w:rFonts w:hint="eastAsia" w:ascii="仿宋_GB2312" w:hAnsi="仿宋_GB2312" w:eastAsia="仿宋_GB2312" w:cs="仿宋_GB2312"/>
                <w:color w:val="auto"/>
                <w:kern w:val="0"/>
                <w:sz w:val="21"/>
                <w:szCs w:val="21"/>
              </w:rPr>
              <w:t>201821735682.0</w:t>
            </w:r>
            <w:bookmarkEnd w:id="5"/>
          </w:p>
        </w:tc>
        <w:tc>
          <w:tcPr>
            <w:tcW w:w="1276" w:type="dxa"/>
            <w:tcBorders>
              <w:top w:val="nil"/>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2018-5-22</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7</w:t>
            </w:r>
          </w:p>
        </w:tc>
        <w:tc>
          <w:tcPr>
            <w:tcW w:w="4014"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综合管廊火灾报警系统</w:t>
            </w:r>
          </w:p>
        </w:tc>
        <w:tc>
          <w:tcPr>
            <w:tcW w:w="1276"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201821718185.X</w:t>
            </w:r>
          </w:p>
        </w:tc>
        <w:tc>
          <w:tcPr>
            <w:tcW w:w="1276" w:type="dxa"/>
            <w:tcBorders>
              <w:top w:val="nil"/>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2019-05-21</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8</w:t>
            </w:r>
          </w:p>
        </w:tc>
        <w:tc>
          <w:tcPr>
            <w:tcW w:w="4014"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sz w:val="21"/>
                <w:szCs w:val="21"/>
              </w:rPr>
              <w:t>一种多功能管廊机器人</w:t>
            </w:r>
          </w:p>
        </w:tc>
        <w:tc>
          <w:tcPr>
            <w:tcW w:w="1276"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201821656061.3</w:t>
            </w:r>
          </w:p>
        </w:tc>
        <w:tc>
          <w:tcPr>
            <w:tcW w:w="1276" w:type="dxa"/>
            <w:tcBorders>
              <w:top w:val="nil"/>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2019-09-13</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9</w:t>
            </w:r>
          </w:p>
        </w:tc>
        <w:tc>
          <w:tcPr>
            <w:tcW w:w="4014"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一种共享单车运维系统</w:t>
            </w:r>
          </w:p>
        </w:tc>
        <w:tc>
          <w:tcPr>
            <w:tcW w:w="1276"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201822255018.2</w:t>
            </w:r>
          </w:p>
        </w:tc>
        <w:tc>
          <w:tcPr>
            <w:tcW w:w="1276" w:type="dxa"/>
            <w:tcBorders>
              <w:top w:val="nil"/>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2019-09-13</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10</w:t>
            </w:r>
          </w:p>
        </w:tc>
        <w:tc>
          <w:tcPr>
            <w:tcW w:w="4014"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一种基于RFID的综合管廊门禁系统</w:t>
            </w:r>
          </w:p>
        </w:tc>
        <w:tc>
          <w:tcPr>
            <w:tcW w:w="1276"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201921012601.9</w:t>
            </w:r>
          </w:p>
        </w:tc>
        <w:tc>
          <w:tcPr>
            <w:tcW w:w="1276" w:type="dxa"/>
            <w:tcBorders>
              <w:top w:val="nil"/>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2019-11-26</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11</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综合管廊内的工作辅助系统</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201921164985.6</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2019-11-29</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12</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地下管廊支架安装工装架</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201720245739.8</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2017.3.14</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13</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地下管廊支架用带槽预埋件组件</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201720245754.2</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2017.3.14</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14</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地下管廊用带槽预埋件</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201720245803.2</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2017.3.14</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15</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一种工业化生产的装配式综合管廊支架</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201720527216.2</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2017.5.12</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16</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一种易拆卸、免焊接的止水钢板桩支护连接构件</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201820373473.X</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2018.3.19</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17</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一种用于地下综合管廊入廊通道的可伸缩格栅盖板</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201820944469.4</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2018.6.19</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18</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一种综合管廊异形段支架</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201821221466.4</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2018.7.31</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19</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一种综合管廊小直径管道传输装置</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201821394066.3</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2018.8.28</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地下综合管廊支架预埋件辅助固定装置</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201821417346.1</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2018.8.31</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21</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地下综合管廊用转角钢板桩结构</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201821395178.0</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2018.8.28</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22</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一种综合管廊用异形转角钢板</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201821395936.9</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2018.8.28</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23</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一种地下管廊用给水管道支架</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201821417488.8</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2018.8.31</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24</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一种地下综合管廊用给水支墩</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201821417489.2</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2018.8.31</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25</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综合管廊T形转角钢板桩</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20182417516.6</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2018.8.31</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26</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管廊雾化养护装置</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201821417743.9</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2018.8.31</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27</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地下综合管廊大直径管道运输装置</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201821417774.4</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2018.8.31</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28</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一种综合管廊避雷带打孔用装置</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201821598267.5</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2018.9.29</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29</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一种综合管廊避雷装置</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201821681037.5</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2018.10.17</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30</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一种综合管廊管线分支口预埋专用套管</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201821598231.7</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2018.9.29</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31</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综合管廊桥结构</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201821736290.6</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2018.10.25</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32</w:t>
            </w:r>
          </w:p>
        </w:tc>
        <w:tc>
          <w:tcPr>
            <w:tcW w:w="401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一种综合管廊支架结构</w:t>
            </w:r>
          </w:p>
        </w:tc>
        <w:tc>
          <w:tcPr>
            <w:tcW w:w="1276"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201821983604.2</w:t>
            </w:r>
          </w:p>
        </w:tc>
        <w:tc>
          <w:tcPr>
            <w:tcW w:w="1276" w:type="dxa"/>
            <w:tcBorders>
              <w:top w:val="single" w:color="auto" w:sz="4" w:space="0"/>
              <w:left w:val="nil"/>
              <w:bottom w:val="single" w:color="auto" w:sz="4" w:space="0"/>
              <w:right w:val="single" w:color="auto" w:sz="4" w:space="0"/>
            </w:tcBorders>
            <w:shd w:val="clear" w:color="000000" w:fill="FFFFFF"/>
            <w:vAlign w:val="center"/>
          </w:tcPr>
          <w:p>
            <w:pPr>
              <w:pageBreakBefore w:val="0"/>
              <w:widowControl/>
              <w:kinsoku/>
              <w:wordWrap/>
              <w:overflowPunct/>
              <w:topLinePunct w:val="0"/>
              <w:autoSpaceDE/>
              <w:autoSpaceDN/>
              <w:bidi w:val="0"/>
              <w:spacing w:line="240" w:lineRule="auto"/>
              <w:ind w:firstLine="420" w:firstLineChars="200"/>
              <w:jc w:val="left"/>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2018.11.29</w:t>
            </w:r>
          </w:p>
        </w:tc>
      </w:tr>
    </w:tbl>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2.专著、论文</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1）《市政道路建设管理理论与应用-哨关路工程建设管理实践》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2）《岩溶高原湖盆地区城市快速路施工新技术-哨关路工程施工实践》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[1]闭春华.哨关路综合管廊下穿既有铁路框架涵顶推施工技术[J].价值工程,2019,38(04):106-108.</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[2]王利.基于BIM及物联网的城市地下综合管廊建设[J].住宅与房地产,2019(30):214.</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[3]王利.城市地下综合管廊智能弱电系统设计要点[J].住宅与房地产,2019(28):80.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[4]杨绍光,陈龙,袁峰,王利,吴有兵.大截面预应力工字梁在综合管廊桥中的应用[J].施工技术,2019,48(S1):767-770.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[5]仲甡,熊梓辰.组合式带肋塑料模板在综合管廊中的应用[J].施工技术,2018,47(S4):1488-1490.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[6]杨绍光,陈龙,赵镇华.综合管廊立体交叉口管线复合保护施工技术[J].施工技术,2018,47(13):121-123.</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[7]袁淑文,薛毅,冯月良,王晓磊,常阿娜.高压旋喷桩与拉森钢板桩组合在综合管廊深基坑中的应用[J].施工技术,2018,47(S1):248-251.</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[8]陈龙,田昌凤,王利,仇智斌.铝合金模板在管廊施工中的应用[J].施工技术,2018,47(S1):286-289.</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[9]施旭升,陈龙,赵镇华.复合围堰支护技术在管廊下穿河道施工中的应用[J].施工技术,2018,47(S1):645-648.</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[10]施旭升,朱玉龙,陈龙,王利.顶管技术在综合管廊施工中的应用[J].城市建设理论研究(电子版),2018(18):66.</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[11]毛伟,刘洋洋,向万军,杨培芬.铝合金模板在综合管廊工程中的应用[J].施工技术,2018,47(08):45-49.</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[11]陈龙,仲甡,田昌凤.综合管廊两侧深窄基槽回填土夯实装置研发与应用[J].施工技术,2018,47(04):107-110.</w:t>
      </w:r>
    </w:p>
    <w:p>
      <w:pPr>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七、曾获奖情况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1. 施工工法</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1）省级工法，《下穿铁路框架涵顶推施工工法》，工法编号：YNSJGF-2017-66。</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2. 科技示范工程</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滇中新区智慧管廊一期工程入选住建部“2017年科学技术示范工程（信息化类）”，并于2019年3月通过住建部组织的专家验收。</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3、QC成果</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1）综合管廊套管安装预埋成型准确率，获2019年度云南省市政工程建设优秀质量管理小组一等奖</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2）降低滇中新区市政工程综合管廊巡检耗时时长，获2019年度云南省市政工程建设优秀质量管理小组一等奖</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3）提高滇中新区市政综合管廊套管安装预埋成型准确率，获2019年度云南省市政工程建设优秀质量管理小组一等奖</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4）提高综合管廊侧壁预埋钢板定位准确率，获2017年度工程建设优秀质量管理小组二等奖</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5）提高滇中新区市政综合管廊套管安装预埋成型准确率，获2019年度全国市政工程建设优秀质量管理小组一等奖</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Cs/>
          <w:color w:val="auto"/>
          <w:sz w:val="32"/>
          <w:szCs w:val="32"/>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autoSpaceDE/>
        <w:autoSpaceDN/>
        <w:bidi w:val="0"/>
        <w:adjustRightInd w:val="0"/>
        <w:snapToGrid w:val="0"/>
        <w:spacing w:line="240" w:lineRule="auto"/>
        <w:ind w:firstLine="643" w:firstLineChars="200"/>
        <w:jc w:val="center"/>
        <w:rPr>
          <w:rFonts w:hint="eastAsia" w:ascii="仿宋_GB2312" w:hAnsi="仿宋_GB2312" w:eastAsia="仿宋_GB2312" w:cs="仿宋_GB2312"/>
          <w:b/>
          <w:bCs w:val="0"/>
          <w:color w:val="auto"/>
          <w:sz w:val="32"/>
          <w:szCs w:val="32"/>
        </w:rPr>
      </w:pPr>
      <w:r>
        <w:rPr>
          <w:rFonts w:hint="eastAsia" w:ascii="仿宋_GB2312" w:hAnsi="仿宋_GB2312" w:eastAsia="仿宋_GB2312" w:cs="仿宋_GB2312"/>
          <w:b/>
          <w:bCs w:val="0"/>
          <w:color w:val="auto"/>
          <w:kern w:val="44"/>
          <w:sz w:val="32"/>
          <w:szCs w:val="32"/>
          <w:lang w:val="en-US" w:eastAsia="zh-CN" w:bidi="ar-SA"/>
        </w:rPr>
        <w:t>高海拔山岭地区公路大跨度钢混组合桥梁施工关键技术研究与应用</w:t>
      </w:r>
    </w:p>
    <w:p>
      <w:pPr>
        <w:pStyle w:val="3"/>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一、项目基本情况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项目名称：高海拔山岭地区公路大跨度钢混组合桥梁施工关键技术研究与应用</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主要完成人：罗剑锋、沈家文、朱文伟、王剑非、顾忠文、舒承龙、许胜武 </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主要完成单位：云南建投钢结构股份有限公司、云南省建设投资控股集团有限公司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提名单位：云南省建设投资控股集团有限公司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提名等级：拟提名2020年云南省科技进步奖三等奖</w:t>
      </w:r>
    </w:p>
    <w:p>
      <w:pPr>
        <w:pStyle w:val="3"/>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二、项目简介</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高海拔山岭地区公路大跨度钢混组合桥梁施工关键技术研究与应用的关键技术点包括钢混组合桥梁无支架吊装施工关键技术、双幅S型曲线桥梁同步顶推施工关键技术、隧桥隧组合中钢-混组合桥梁施工关键技术、模板支撑体系及滑模施工关键技术。从大跨度钢混组合桥梁施工与应用在我国高海拔山岭地区的发展过程来看，在我国高海拔山岭地区，钢混组合桥梁的使用越来越多，如大跨度的钢混组合桥梁在高原山岭地区上面临沟壑连续多且深度大，风速风向等诸多因素影响，难以使用传统支架支撑，且传统施工方式施工成本昂贵，施工工期长。</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于此同时，钢混组合桥梁线型不断由传统的直线型转变成变曲线、多曲线发展，为了满足施工工艺和进度可能需要双幅两侧同时施工，施工过程中就对采用的顶推方式及顶推过程中纠偏，过程监测提出提出了更高的要求。该科技成果主要包括四大项内容：</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（1）课题根据实际完成工程典型技术进行总结，包括设计要点、技术要点、操作要点等，为云南地区大跨度钢混组合桥梁施工的类似工程提供了借鉴。</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（2）不断计算模拟分析施工可行性，通过多次论证确定实际施工方案，为工程顺利施工提供有力的支撑。</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（3）实际过程监测、纠偏调整等数据对比分析，确保施工安全可靠。</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课题组通过有限元等手段进行理论研究，以严谨的试验作为理论验证，取得了良好的经济、社会及环境效益。高海拔山岭地区公路大跨度钢混组合桥梁施工关键技术研究与应用形成实用新型专利11项、省部级工法3项、期刊论文4篇。</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成果关键技术均为云南地区首次应用的钢-混组合桥梁施工技术，取得较好的经济和社会效益，为今后类似工程施工提供了借鉴和示范。培养了省内完整的钢混组合桥梁设计计算、施工专业技术团队。经科技成果评价，成果达到国内领先水平。</w:t>
      </w:r>
    </w:p>
    <w:p>
      <w:pPr>
        <w:pStyle w:val="3"/>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三、主要完成人</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第一完成人罗剑锋：项目统筹规划。参与了整个课题的全过程，负责项目总体策划、项目实施、项目验收等工作，负责项目科技成果编制及申报，保证项目顺利实施，对本项目的全面实施做出巨大贡献。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第二完成人沈家文：技术指导。负责项目的技术指导及组织协同工作，组织人员进行方案研究、协调和实施，对本项目的全面实施做出巨大贡献。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第三完成人朱文伟：技术负责人、成果总结。负责项目技术工作指导及组织协调工作，组织人员进行关键技术难点攻关及管理协调，协助项目负责人展开项目管理工作，对本项目的顺利实施做出巨大贡献。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第四完成人王剑非：成果审查、督导。负责课题成果工研发、设计、试验、施工方案全过程组织、策划及实施的审查及督导，对本项目的顺利实施做出巨大贡献。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第五完成人顾忠文：钢结构桥梁技术指导、课题总编撰。负责课题关键技术桥梁技术指导，协助技术负责人负责人开展研发应用工作，同时总结编撰本课题科技成果，对本项目的顺利实施做出巨大贡献。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第六完成人舒承龙：施工技术研究。负责项目施工技术研发工作指导及组织协调工作，组织人员进行研发难点攻关及管理协调，组织施工、加工等方面的技术成果策划，对本项目的顺利实施做出巨大贡献。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第七完成人许胜武：施工技术研究。负责项目的示范工程建设的组织、策划及实施工作，组织人员进行施工技术研究攻关，对本项目的顺利实施做出巨大贡献。</w:t>
      </w:r>
    </w:p>
    <w:p>
      <w:pPr>
        <w:pStyle w:val="3"/>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四、主要完成单位对项目的贡献情况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第一完成单位云南建投钢结构股份有限公司：项目主要完成单位，本项目研究技术的承担单位，依托工程的施工单位，负责项目的研发、实施、技术总结及成果评价工作，负责项目技术路线的制定，策划、研究并申报了成果技术成果，落实项目成功转化应用，并取得了显著的社会经济效益。</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第二完成单位云南省建设投资控股集团有限公司：项目主要合作单位，负责本项目的调研及验收工作，制定项目的实施目标并监督落实，全面落实研发经费，组织协调任务分工，负责技术支持及总体管理协调。</w:t>
      </w:r>
    </w:p>
    <w:p>
      <w:pPr>
        <w:pStyle w:val="3"/>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五、推广应用情况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成果成功应用于“甲介山特大桥”“石泸高速归洛哨大桥”“松鹤大桥钢混叠合梁制安工程”“元江至蔓耗高速公路（红河段）建设项目”“等项目中，建创造直接经济效益1000余万元。</w:t>
      </w:r>
    </w:p>
    <w:p>
      <w:pPr>
        <w:pStyle w:val="3"/>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六、知识产权获得情况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1.实用新型专利11项</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（1）实用新型名称：一种拼装桥梁板单元与加劲肋的辅助装置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专利号：ZL201821137904.9</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专利权人：云南建投钢结构有限公司 </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授权公告日：2018.07.18</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（2）实用新型名称：桥梁施工平台</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专利号：ZL201920029059.1</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专利权人：云南省建设投资控股集团有限公司 </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授权公告日：2019.01.08</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（3）实用新型名称：一种自动行走式双丝气保焊枪夹持</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专利号：ZL201821138606.1</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专利权人：云南建投钢结构股份有限公司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授权公告日：2018.07.18</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（4）实用新型名称：一种磁吸式埋弧焊剂挡板工装 </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专利号：ZL201821153750.2</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专利权人：云南建投钢结构股份有限公司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授权公告日：2018.07.18</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（5）实用新型名称：一种用于T形接头双面自动角焊的工装</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专利号：ZL201821138577.9</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专利权人：云南建投钢结构股份有限公司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授权公告日：2018.07.18</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（6）实用新型名称：钢结构拱形棚洞</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专利号：ZL201721792725.4</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专利权人：云南省建设投资控股集团有限公司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授权公告日：2018.07.31</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（7）实用新型名称：高空施工辅助装置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专利号：ZL201920029087.3</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专利权人：云南省建设投资控股集团有限公司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授权公告日：2019.10.08</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（8）实用新型名称：桥梁高空作业吊篮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专利号：ZL201920030160.9</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专利权人：云南省建设投资控股集团有限公司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授权公告日：2019.10.08</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（9）实用新型名称：一种道口警示牌</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专利号：ZL201721805964.9</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专利权人：云南省建设投资控股集团有限公司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授权公告日：2018.06.29</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（10）实用新型名称：</w:t>
      </w:r>
      <w:bookmarkStart w:id="6" w:name="OLE_LINK1"/>
      <w:r>
        <w:rPr>
          <w:rFonts w:hint="eastAsia" w:ascii="仿宋_GB2312" w:hAnsi="仿宋_GB2312" w:eastAsia="仿宋_GB2312" w:cs="仿宋_GB2312"/>
          <w:b w:val="0"/>
          <w:bCs w:val="0"/>
          <w:color w:val="auto"/>
          <w:kern w:val="2"/>
          <w:sz w:val="32"/>
          <w:szCs w:val="32"/>
          <w:lang w:val="en-US" w:eastAsia="zh-CN" w:bidi="ar-SA"/>
        </w:rPr>
        <w:t>一种用于全方位焊缝检测的超声波检测装置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专利号：</w:t>
      </w:r>
      <w:bookmarkEnd w:id="6"/>
      <w:r>
        <w:rPr>
          <w:rFonts w:hint="eastAsia" w:ascii="仿宋_GB2312" w:hAnsi="仿宋_GB2312" w:eastAsia="仿宋_GB2312" w:cs="仿宋_GB2312"/>
          <w:b w:val="0"/>
          <w:bCs w:val="0"/>
          <w:color w:val="auto"/>
          <w:kern w:val="2"/>
          <w:sz w:val="32"/>
          <w:szCs w:val="32"/>
          <w:lang w:val="en-US" w:eastAsia="zh-CN" w:bidi="ar-SA"/>
        </w:rPr>
        <w:t>ZL201721413979.0</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专利权人：云南建投钢结构股份有限公司   </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授权公告日：2018.08.18</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（11）实用新型名称：一种起吊装置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专利号：ZL201821844498.X</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专利权人：云南建投钢结构股份有限公司   </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授权公告日：2019.08.13</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2.省部级工法3项</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工法名称：大跨度钢结构同步滑移施工工法</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工法编号：YNSJZGF-2015-15</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完成单位：云南建工钢结构有限公司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工法名称：无支架钢结构桥梁悬臂吊装安装工法</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工法编号：YNSJZGF-2018-012</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完成单位：云南建投钢结构股份有限公司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工法名称：钢箱梁顶推中钢绞线张拉施工工法</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工法编号：YSGF022-2019</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完成单位：云南建投钢结构股份有限公司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3.论文4篇</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（1）论文名称：山岭地区钢混组合桥梁吊装施工关键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发表刊物：施工技术</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（2）论文名称：弥勒至泸西高速公路钢箱梁步履式顶推施工关键技术</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发表刊物：工业建筑</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（3）论文名称：无支架钢结构桥梁悬臂吊装施工</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发表刊物：施工技术</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（4）论文名称：参数化技术在钢结构桥梁中的深化运用</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发表刊物：工业建筑</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firstLine="640" w:firstLineChars="200"/>
        <w:jc w:val="right"/>
        <w:rPr>
          <w:rFonts w:hint="eastAsia" w:ascii="仿宋_GB2312" w:hAnsi="仿宋_GB2312" w:eastAsia="仿宋_GB2312" w:cs="仿宋_GB2312"/>
          <w:i w:val="0"/>
          <w:caps w:val="0"/>
          <w:color w:val="auto"/>
          <w:spacing w:val="0"/>
          <w:sz w:val="32"/>
          <w:szCs w:val="32"/>
          <w:u w:val="none"/>
        </w:rPr>
      </w:pPr>
    </w:p>
    <w:p>
      <w:pPr>
        <w:pageBreakBefore w:val="0"/>
        <w:widowControl/>
        <w:kinsoku/>
        <w:wordWrap/>
        <w:overflowPunct/>
        <w:topLinePunct w:val="0"/>
        <w:autoSpaceDE/>
        <w:autoSpaceDN/>
        <w:bidi w:val="0"/>
        <w:spacing w:line="240" w:lineRule="auto"/>
        <w:ind w:right="280"/>
        <w:jc w:val="both"/>
        <w:rPr>
          <w:rFonts w:hint="eastAsia" w:ascii="仿宋_GB2312" w:hAnsi="仿宋_GB2312" w:eastAsia="仿宋_GB2312" w:cs="仿宋_GB2312"/>
          <w:i w:val="0"/>
          <w:caps w:val="0"/>
          <w:color w:val="auto"/>
          <w:spacing w:val="0"/>
          <w:sz w:val="32"/>
          <w:szCs w:val="32"/>
          <w:u w:val="none"/>
        </w:rPr>
      </w:pP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3" w:firstLineChars="200"/>
        <w:jc w:val="center"/>
        <w:textAlignment w:val="auto"/>
        <w:outlineLvl w:val="0"/>
        <w:rPr>
          <w:rFonts w:hint="eastAsia" w:ascii="仿宋_GB2312" w:hAnsi="仿宋_GB2312" w:eastAsia="仿宋_GB2312" w:cs="仿宋_GB2312"/>
          <w:b/>
          <w:bCs/>
          <w:i w:val="0"/>
          <w:caps w:val="0"/>
          <w:color w:val="auto"/>
          <w:spacing w:val="0"/>
          <w:sz w:val="32"/>
          <w:szCs w:val="32"/>
          <w:u w:val="none"/>
        </w:rPr>
      </w:pPr>
      <w:r>
        <w:rPr>
          <w:rFonts w:hint="eastAsia" w:ascii="仿宋_GB2312" w:hAnsi="仿宋_GB2312" w:eastAsia="仿宋_GB2312" w:cs="仿宋_GB2312"/>
          <w:b/>
          <w:bCs/>
          <w:i w:val="0"/>
          <w:caps w:val="0"/>
          <w:color w:val="auto"/>
          <w:spacing w:val="0"/>
          <w:sz w:val="32"/>
          <w:szCs w:val="32"/>
          <w:u w:val="none"/>
        </w:rPr>
        <w:t>湖相沉积土层中百米级钻孔灌注桩关键技术及应用</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before="157" w:beforeLines="50" w:line="360" w:lineRule="auto"/>
        <w:ind w:firstLine="643" w:firstLineChars="200"/>
        <w:jc w:val="both"/>
        <w:textAlignment w:val="auto"/>
        <w:outlineLvl w:val="0"/>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一、项目基本情况</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outlineLvl w:val="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项目名称：湖相沉积土层中百米级钻孔灌注桩关键技术及应用</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outlineLvl w:val="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成果登记号：1642020Y0005</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outlineLvl w:val="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主要完成人：刘克文、谢建斌、吴江斌、沈家文、张  颖、吴  波、刘  军</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outlineLvl w:val="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主要完成单位：云南建投第一勘察设计有限公司，云南省建设投资控股集团有限公司，华东建筑设计研究院有限公司，云南大学</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outlineLvl w:val="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提 名 者：云南省建设投资控股集团有限公司</w:t>
      </w:r>
      <w:r>
        <w:rPr>
          <w:rFonts w:hint="eastAsia" w:ascii="仿宋_GB2312" w:hAnsi="仿宋_GB2312" w:eastAsia="仿宋_GB2312" w:cs="仿宋_GB2312"/>
          <w:b w:val="0"/>
          <w:bCs w:val="0"/>
          <w:color w:val="auto"/>
          <w:kern w:val="2"/>
          <w:sz w:val="32"/>
          <w:szCs w:val="32"/>
          <w:lang w:val="en-US" w:eastAsia="zh-CN" w:bidi="ar-SA"/>
        </w:rPr>
        <w:br w:type="textWrapping"/>
      </w:r>
      <w:r>
        <w:rPr>
          <w:rFonts w:hint="eastAsia" w:ascii="仿宋_GB2312" w:hAnsi="仿宋_GB2312" w:eastAsia="仿宋_GB2312" w:cs="仿宋_GB2312"/>
          <w:b w:val="0"/>
          <w:bCs w:val="0"/>
          <w:color w:val="auto"/>
          <w:kern w:val="2"/>
          <w:sz w:val="32"/>
          <w:szCs w:val="32"/>
          <w:lang w:val="en-US" w:eastAsia="zh-CN" w:bidi="ar-SA"/>
        </w:rPr>
        <w:t>  提名等级：拟提名2020年度云南省科学技术进步奖三等奖</w:t>
      </w:r>
      <w:r>
        <w:rPr>
          <w:rFonts w:hint="eastAsia" w:ascii="仿宋_GB2312" w:hAnsi="仿宋_GB2312" w:eastAsia="仿宋_GB2312" w:cs="仿宋_GB2312"/>
          <w:b w:val="0"/>
          <w:bCs w:val="0"/>
          <w:color w:val="auto"/>
          <w:kern w:val="2"/>
          <w:sz w:val="32"/>
          <w:szCs w:val="32"/>
          <w:lang w:val="en-US" w:eastAsia="zh-CN" w:bidi="ar-SA"/>
        </w:rPr>
        <w:br w:type="textWrapping"/>
      </w:r>
      <w:r>
        <w:rPr>
          <w:rFonts w:hint="eastAsia" w:ascii="仿宋_GB2312" w:hAnsi="仿宋_GB2312" w:eastAsia="仿宋_GB2312" w:cs="仿宋_GB2312"/>
          <w:b/>
          <w:bCs/>
          <w:color w:val="auto"/>
          <w:kern w:val="2"/>
          <w:sz w:val="32"/>
          <w:szCs w:val="32"/>
          <w:lang w:val="en-US" w:eastAsia="zh-CN" w:bidi="ar-SA"/>
        </w:rPr>
        <w:t>二、项目简介</w:t>
      </w:r>
      <w:r>
        <w:rPr>
          <w:rFonts w:hint="eastAsia" w:ascii="仿宋_GB2312" w:hAnsi="仿宋_GB2312" w:eastAsia="仿宋_GB2312" w:cs="仿宋_GB2312"/>
          <w:b w:val="0"/>
          <w:bCs w:val="0"/>
          <w:color w:val="auto"/>
          <w:kern w:val="2"/>
          <w:sz w:val="32"/>
          <w:szCs w:val="32"/>
          <w:lang w:val="en-US" w:eastAsia="zh-CN" w:bidi="ar-SA"/>
        </w:rPr>
        <w:br w:type="textWrapping"/>
      </w:r>
      <w:r>
        <w:rPr>
          <w:rFonts w:hint="eastAsia" w:ascii="仿宋_GB2312" w:hAnsi="仿宋_GB2312" w:eastAsia="仿宋_GB2312" w:cs="仿宋_GB2312"/>
          <w:b w:val="0"/>
          <w:bCs w:val="0"/>
          <w:color w:val="auto"/>
          <w:kern w:val="2"/>
          <w:sz w:val="32"/>
          <w:szCs w:val="32"/>
          <w:lang w:val="en-US" w:eastAsia="zh-CN" w:bidi="ar-SA"/>
        </w:rPr>
        <w:t xml:space="preserve">  当前，随着社会经济的发展，城市超高层建筑物建设规模及高度日益增加，对建筑物的基础承载力提出了更高要求，湖湘沉积土层中城市超高层建筑物的基桩长度甚至达到百米以上。为解决土层成分、分布及工程特性复杂的湖相沉积土层中百米长度级别钻孔灌注桩施工面临的桩成孔困难、孔壁易塌陷、桩底沉渣清理及沉渣厚度控制难、桩身垂直度控制难、试桩试验难和桩承载力难控制等现实性工程施工难题，企业自选与院校合作开展了“湖相沉积土层中百米级钻孔灌注桩关键技术及应用”项目（编号：2015YKS003）的研究与实施。本项目通过理论、实验、数值模拟、测试及工程应用，研究了湖相沉积土层中百米长度级钻孔灌注桩成桩、后注浆、桩身质量控制及检测、桩承载力测算及3200吨级极限载荷试验、桩基础设计方法与沉降控制等湖相沉积土层中百米级钻孔灌注桩关键技术，有效解决了湖相沉积土层中百米长度级钻孔灌注桩基础理论、设计和施工等方面的重大问题，并取得了工程示范。 </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before="157" w:beforeLines="50" w:line="360" w:lineRule="auto"/>
        <w:ind w:firstLine="640" w:firstLineChars="200"/>
        <w:jc w:val="both"/>
        <w:textAlignment w:val="auto"/>
        <w:outlineLvl w:val="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1.项目实施取得的关键技术 </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rPr>
        <w:t>（1）关键技术一：湖相沉积土层中百米级钻孔灌注桩成桩关键技术。</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rPr>
        <w:t>（2）关键技术二：湖相沉积土层中百米级钻孔灌注桩后注浆关键技术。</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rPr>
        <w:t>（3）关键技术三：湖相沉积土层中百米级钻孔灌注桩桩身质量控制及检测关键技术。</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rPr>
        <w:t>（4）关键技术四：湖相沉积土层中百米级钻孔灌注桩承载力测算及 3200吨级极限载荷试验关键技术。</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rPr>
        <w:t>（5）关键技术五：复杂湖相沉积土层中超限建筑物群桩基础设计方法与沉降控制技术。</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before="157" w:beforeLines="50" w:line="360" w:lineRule="auto"/>
        <w:ind w:firstLine="640" w:firstLineChars="200"/>
        <w:jc w:val="both"/>
        <w:textAlignment w:val="auto"/>
        <w:outlineLvl w:val="0"/>
        <w:rPr>
          <w:rFonts w:hint="eastAsia" w:ascii="仿宋_GB2312" w:hAnsi="仿宋_GB2312" w:eastAsia="仿宋_GB2312" w:cs="仿宋_GB2312"/>
          <w:i w:val="0"/>
          <w:caps w:val="0"/>
          <w:color w:val="auto"/>
          <w:spacing w:val="0"/>
          <w:sz w:val="32"/>
          <w:szCs w:val="32"/>
          <w:u w:val="none"/>
          <w:lang w:val="en-US" w:eastAsia="zh-CN"/>
        </w:rPr>
      </w:pPr>
      <w:r>
        <w:rPr>
          <w:rFonts w:hint="eastAsia" w:ascii="仿宋_GB2312" w:hAnsi="仿宋_GB2312" w:eastAsia="仿宋_GB2312" w:cs="仿宋_GB2312"/>
          <w:i w:val="0"/>
          <w:caps w:val="0"/>
          <w:color w:val="auto"/>
          <w:spacing w:val="0"/>
          <w:sz w:val="32"/>
          <w:szCs w:val="32"/>
          <w:u w:val="none"/>
          <w:lang w:val="en-US" w:eastAsia="zh-CN"/>
        </w:rPr>
        <w:t xml:space="preserve">2.项目成果的创新点 </w:t>
      </w:r>
    </w:p>
    <w:p>
      <w:pPr>
        <w:pStyle w:val="32"/>
        <w:keepNext w:val="0"/>
        <w:keepLines w:val="0"/>
        <w:pageBreakBefore w:val="0"/>
        <w:widowControl/>
        <w:numPr>
          <w:ilvl w:val="0"/>
          <w:numId w:val="2"/>
        </w:numPr>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rPr>
        <w:t>创新点 1：研发集成了湖相沉积土层中百米级钻孔灌注桩施工专用设备及机具。</w:t>
      </w:r>
    </w:p>
    <w:p>
      <w:pPr>
        <w:pStyle w:val="32"/>
        <w:keepNext w:val="0"/>
        <w:keepLines w:val="0"/>
        <w:pageBreakBefore w:val="0"/>
        <w:widowControl/>
        <w:numPr>
          <w:ilvl w:val="0"/>
          <w:numId w:val="2"/>
        </w:numPr>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rPr>
        <w:t xml:space="preserve">创新点 2：提出并实施了湖相沉积土层中百米级钻孔灌注桩整体施工技术。 </w:t>
      </w:r>
    </w:p>
    <w:p>
      <w:pPr>
        <w:pStyle w:val="32"/>
        <w:keepNext w:val="0"/>
        <w:keepLines w:val="0"/>
        <w:pageBreakBefore w:val="0"/>
        <w:widowControl/>
        <w:numPr>
          <w:ilvl w:val="0"/>
          <w:numId w:val="2"/>
        </w:numPr>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rPr>
        <w:t>创新点 3：提出了湖相沉积土层中百米级钻孔灌注桩质量控制及检测关键技术。</w:t>
      </w:r>
    </w:p>
    <w:p>
      <w:pPr>
        <w:pStyle w:val="32"/>
        <w:keepNext w:val="0"/>
        <w:keepLines w:val="0"/>
        <w:pageBreakBefore w:val="0"/>
        <w:widowControl/>
        <w:numPr>
          <w:ilvl w:val="0"/>
          <w:numId w:val="2"/>
        </w:numPr>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rPr>
        <w:t>创新点 4：提出了复杂湖相沉积土层中超限建筑物群桩基础设计方法与沉降控制设计技术。</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outlineLvl w:val="0"/>
        <w:rPr>
          <w:rFonts w:hint="eastAsia" w:ascii="仿宋_GB2312" w:hAnsi="仿宋_GB2312" w:eastAsia="仿宋_GB2312" w:cs="仿宋_GB2312"/>
          <w:i w:val="0"/>
          <w:caps w:val="0"/>
          <w:color w:val="auto"/>
          <w:spacing w:val="0"/>
          <w:sz w:val="32"/>
          <w:szCs w:val="32"/>
          <w:u w:val="none"/>
          <w:lang w:val="en-US" w:eastAsia="zh-CN"/>
        </w:rPr>
      </w:pP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outlineLvl w:val="0"/>
        <w:rPr>
          <w:rFonts w:hint="eastAsia" w:ascii="仿宋_GB2312" w:hAnsi="仿宋_GB2312" w:eastAsia="仿宋_GB2312" w:cs="仿宋_GB2312"/>
          <w:i w:val="0"/>
          <w:caps w:val="0"/>
          <w:color w:val="auto"/>
          <w:spacing w:val="0"/>
          <w:sz w:val="32"/>
          <w:szCs w:val="32"/>
          <w:u w:val="none"/>
          <w:lang w:val="en-US" w:eastAsia="zh-CN"/>
        </w:rPr>
      </w:pPr>
      <w:r>
        <w:rPr>
          <w:rFonts w:hint="eastAsia" w:ascii="仿宋_GB2312" w:hAnsi="仿宋_GB2312" w:eastAsia="仿宋_GB2312" w:cs="仿宋_GB2312"/>
          <w:i w:val="0"/>
          <w:caps w:val="0"/>
          <w:color w:val="auto"/>
          <w:spacing w:val="0"/>
          <w:sz w:val="32"/>
          <w:szCs w:val="32"/>
          <w:u w:val="none"/>
          <w:lang w:val="en-US" w:eastAsia="zh-CN"/>
        </w:rPr>
        <w:t>3.主要知识产权、标准规范、著作及论文情况</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lang w:val="en-US" w:eastAsia="zh-CN"/>
        </w:rPr>
      </w:pPr>
      <w:r>
        <w:rPr>
          <w:rFonts w:hint="eastAsia" w:ascii="仿宋_GB2312" w:hAnsi="仿宋_GB2312" w:eastAsia="仿宋_GB2312" w:cs="仿宋_GB2312"/>
          <w:i w:val="0"/>
          <w:caps w:val="0"/>
          <w:color w:val="auto"/>
          <w:spacing w:val="0"/>
          <w:sz w:val="32"/>
          <w:szCs w:val="32"/>
          <w:u w:val="none"/>
          <w:lang w:val="en-US" w:eastAsia="zh-CN"/>
        </w:rPr>
        <w:t xml:space="preserve">本项目研究获得1项发明专利授权，申请公开发明专利3项，获得 13项实用新型专利，1项软件著作权，3项省部级工法，参与起草行业标准2项，获得地厅级科技示范工程项目1项，地厅级科技进步一等奖1项，获得省级优秀工程勘察设计奖4项，完成著作1部，发表学术论文12篇，其中SCI收录1篇、EI收录2篇、中文核心期刊4篇、中文科技核心期刊2篇。 </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outlineLvl w:val="0"/>
        <w:rPr>
          <w:rFonts w:hint="eastAsia" w:ascii="仿宋_GB2312" w:hAnsi="仿宋_GB2312" w:eastAsia="仿宋_GB2312" w:cs="仿宋_GB2312"/>
          <w:i w:val="0"/>
          <w:caps w:val="0"/>
          <w:color w:val="auto"/>
          <w:spacing w:val="0"/>
          <w:sz w:val="32"/>
          <w:szCs w:val="32"/>
          <w:u w:val="none"/>
          <w:lang w:val="en-US" w:eastAsia="zh-CN"/>
        </w:rPr>
      </w:pPr>
      <w:r>
        <w:rPr>
          <w:rFonts w:hint="eastAsia" w:ascii="仿宋_GB2312" w:hAnsi="仿宋_GB2312" w:eastAsia="仿宋_GB2312" w:cs="仿宋_GB2312"/>
          <w:i w:val="0"/>
          <w:caps w:val="0"/>
          <w:color w:val="auto"/>
          <w:spacing w:val="0"/>
          <w:sz w:val="32"/>
          <w:szCs w:val="32"/>
          <w:u w:val="none"/>
          <w:lang w:val="en-US" w:eastAsia="zh-CN"/>
        </w:rPr>
        <w:t>4.评价意见</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b/>
          <w:bCs/>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lang w:val="en-US" w:eastAsia="zh-CN"/>
        </w:rPr>
        <w:t>评价意见认为：“该项目整体达到国际先进水平，其中湖相沉积土层中百米长度级钻孔灌注桩桩底沉渣控制及后注浆技术达到国际领先水平”。</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3" w:firstLineChars="200"/>
        <w:jc w:val="both"/>
        <w:textAlignment w:val="auto"/>
        <w:outlineLvl w:val="0"/>
        <w:rPr>
          <w:rFonts w:hint="eastAsia" w:ascii="仿宋_GB2312" w:hAnsi="仿宋_GB2312" w:eastAsia="仿宋_GB2312" w:cs="仿宋_GB2312"/>
          <w:b/>
          <w:bCs/>
          <w:i w:val="0"/>
          <w:caps w:val="0"/>
          <w:color w:val="auto"/>
          <w:spacing w:val="0"/>
          <w:sz w:val="32"/>
          <w:szCs w:val="32"/>
          <w:u w:val="none"/>
        </w:rPr>
      </w:pPr>
      <w:r>
        <w:rPr>
          <w:rFonts w:hint="eastAsia" w:ascii="仿宋_GB2312" w:hAnsi="仿宋_GB2312" w:eastAsia="仿宋_GB2312" w:cs="仿宋_GB2312"/>
          <w:b/>
          <w:bCs/>
          <w:color w:val="auto"/>
          <w:kern w:val="2"/>
          <w:sz w:val="32"/>
          <w:szCs w:val="32"/>
          <w:lang w:val="en-US" w:eastAsia="zh-CN" w:bidi="ar-SA"/>
        </w:rPr>
        <w:t>三、客观评价</w:t>
      </w:r>
      <w:r>
        <w:rPr>
          <w:rFonts w:hint="eastAsia" w:ascii="仿宋_GB2312" w:hAnsi="仿宋_GB2312" w:eastAsia="仿宋_GB2312" w:cs="仿宋_GB2312"/>
          <w:i w:val="0"/>
          <w:caps w:val="0"/>
          <w:color w:val="auto"/>
          <w:spacing w:val="0"/>
          <w:sz w:val="32"/>
          <w:szCs w:val="32"/>
          <w:u w:val="none"/>
        </w:rPr>
        <w:br w:type="textWrapping"/>
      </w:r>
      <w:r>
        <w:rPr>
          <w:rFonts w:hint="eastAsia" w:ascii="仿宋_GB2312" w:hAnsi="仿宋_GB2312" w:eastAsia="仿宋_GB2312" w:cs="仿宋_GB2312"/>
          <w:i w:val="0"/>
          <w:caps w:val="0"/>
          <w:color w:val="auto"/>
          <w:spacing w:val="0"/>
          <w:sz w:val="32"/>
          <w:szCs w:val="32"/>
          <w:u w:val="none"/>
          <w:lang w:val="en-US" w:eastAsia="zh-CN"/>
        </w:rPr>
        <w:t xml:space="preserve">    </w:t>
      </w:r>
      <w:r>
        <w:rPr>
          <w:rFonts w:hint="eastAsia" w:ascii="仿宋_GB2312" w:hAnsi="仿宋_GB2312" w:eastAsia="仿宋_GB2312" w:cs="仿宋_GB2312"/>
          <w:i w:val="0"/>
          <w:caps w:val="0"/>
          <w:color w:val="auto"/>
          <w:spacing w:val="0"/>
          <w:sz w:val="32"/>
          <w:szCs w:val="32"/>
          <w:u w:val="none"/>
        </w:rPr>
        <w:t>1</w:t>
      </w:r>
      <w:r>
        <w:rPr>
          <w:rFonts w:hint="eastAsia" w:ascii="仿宋_GB2312" w:hAnsi="仿宋_GB2312" w:eastAsia="仿宋_GB2312" w:cs="仿宋_GB2312"/>
          <w:i w:val="0"/>
          <w:caps w:val="0"/>
          <w:color w:val="auto"/>
          <w:spacing w:val="0"/>
          <w:sz w:val="32"/>
          <w:szCs w:val="32"/>
          <w:u w:val="none"/>
          <w:lang w:eastAsia="zh-CN"/>
        </w:rPr>
        <w:t>、</w:t>
      </w:r>
      <w:r>
        <w:rPr>
          <w:rFonts w:hint="eastAsia" w:ascii="仿宋_GB2312" w:hAnsi="仿宋_GB2312" w:eastAsia="仿宋_GB2312" w:cs="仿宋_GB2312"/>
          <w:i w:val="0"/>
          <w:caps w:val="0"/>
          <w:color w:val="auto"/>
          <w:spacing w:val="0"/>
          <w:sz w:val="32"/>
          <w:szCs w:val="32"/>
          <w:u w:val="none"/>
        </w:rPr>
        <w:t>与国内外相关技术比较</w:t>
      </w:r>
      <w:r>
        <w:rPr>
          <w:rFonts w:hint="eastAsia" w:ascii="仿宋_GB2312" w:hAnsi="仿宋_GB2312" w:eastAsia="仿宋_GB2312" w:cs="仿宋_GB2312"/>
          <w:i w:val="0"/>
          <w:caps w:val="0"/>
          <w:color w:val="auto"/>
          <w:spacing w:val="0"/>
          <w:sz w:val="32"/>
          <w:szCs w:val="32"/>
          <w:u w:val="none"/>
        </w:rPr>
        <w:br w:type="textWrapping"/>
      </w:r>
      <w:r>
        <w:rPr>
          <w:rFonts w:hint="eastAsia" w:ascii="仿宋_GB2312" w:hAnsi="仿宋_GB2312" w:eastAsia="仿宋_GB2312" w:cs="仿宋_GB2312"/>
          <w:i w:val="0"/>
          <w:caps w:val="0"/>
          <w:color w:val="auto"/>
          <w:spacing w:val="0"/>
          <w:sz w:val="32"/>
          <w:szCs w:val="32"/>
          <w:u w:val="none"/>
        </w:rPr>
        <w:t>  国家一级科技查新</w:t>
      </w:r>
      <w:r>
        <w:rPr>
          <w:rFonts w:hint="eastAsia" w:ascii="仿宋_GB2312" w:hAnsi="仿宋_GB2312" w:eastAsia="仿宋_GB2312" w:cs="仿宋_GB2312"/>
          <w:i w:val="0"/>
          <w:caps w:val="0"/>
          <w:color w:val="auto"/>
          <w:spacing w:val="0"/>
          <w:sz w:val="32"/>
          <w:szCs w:val="32"/>
          <w:u w:val="none"/>
          <w:lang w:val="en-US" w:eastAsia="zh-CN"/>
        </w:rPr>
        <w:t>机构</w:t>
      </w:r>
      <w:r>
        <w:rPr>
          <w:rFonts w:hint="eastAsia" w:ascii="仿宋_GB2312" w:hAnsi="仿宋_GB2312" w:eastAsia="仿宋_GB2312" w:cs="仿宋_GB2312"/>
          <w:i w:val="0"/>
          <w:caps w:val="0"/>
          <w:color w:val="auto"/>
          <w:spacing w:val="0"/>
          <w:sz w:val="32"/>
          <w:szCs w:val="32"/>
          <w:u w:val="none"/>
        </w:rPr>
        <w:t>国家科学技术部西南信息中心查新中心国际联机检索查新结论</w:t>
      </w:r>
      <w:r>
        <w:rPr>
          <w:rFonts w:hint="eastAsia" w:ascii="仿宋_GB2312" w:hAnsi="仿宋_GB2312" w:eastAsia="仿宋_GB2312" w:cs="仿宋_GB2312"/>
          <w:i w:val="0"/>
          <w:caps w:val="0"/>
          <w:color w:val="auto"/>
          <w:spacing w:val="0"/>
          <w:sz w:val="32"/>
          <w:szCs w:val="32"/>
          <w:u w:val="none"/>
          <w:lang w:eastAsia="zh-CN"/>
        </w:rPr>
        <w:t>：</w:t>
      </w:r>
      <w:r>
        <w:rPr>
          <w:rFonts w:hint="eastAsia" w:ascii="仿宋_GB2312" w:hAnsi="仿宋_GB2312" w:eastAsia="仿宋_GB2312" w:cs="仿宋_GB2312"/>
          <w:b/>
          <w:bCs/>
          <w:i w:val="0"/>
          <w:caps w:val="0"/>
          <w:color w:val="auto"/>
          <w:spacing w:val="0"/>
          <w:sz w:val="32"/>
          <w:szCs w:val="32"/>
          <w:u w:val="none"/>
        </w:rPr>
        <w:t>涉及综合本项目所述技术特点的湖相沉积土层中百米级钻孔灌注桩关键技术及应用，所检索范围及时限内，国内外未见相同文献报道。</w:t>
      </w:r>
    </w:p>
    <w:p>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rPr>
        <w:t>国家一级科技查新</w:t>
      </w:r>
      <w:r>
        <w:rPr>
          <w:rFonts w:hint="eastAsia" w:ascii="仿宋_GB2312" w:hAnsi="仿宋_GB2312" w:eastAsia="仿宋_GB2312" w:cs="仿宋_GB2312"/>
          <w:i w:val="0"/>
          <w:caps w:val="0"/>
          <w:color w:val="auto"/>
          <w:spacing w:val="0"/>
          <w:sz w:val="32"/>
          <w:szCs w:val="32"/>
          <w:u w:val="none"/>
          <w:lang w:val="en-US" w:eastAsia="zh-CN"/>
        </w:rPr>
        <w:t>机构</w:t>
      </w:r>
      <w:r>
        <w:rPr>
          <w:rFonts w:hint="eastAsia" w:ascii="仿宋_GB2312" w:hAnsi="仿宋_GB2312" w:eastAsia="仿宋_GB2312" w:cs="仿宋_GB2312"/>
          <w:i w:val="0"/>
          <w:caps w:val="0"/>
          <w:color w:val="auto"/>
          <w:spacing w:val="0"/>
          <w:sz w:val="32"/>
          <w:szCs w:val="32"/>
          <w:u w:val="none"/>
        </w:rPr>
        <w:t>广东省科学技术情报研究院国内检索查新表明：</w:t>
      </w:r>
      <w:r>
        <w:rPr>
          <w:rFonts w:hint="eastAsia" w:ascii="仿宋_GB2312" w:hAnsi="仿宋_GB2312" w:eastAsia="仿宋_GB2312" w:cs="仿宋_GB2312"/>
          <w:b/>
          <w:bCs/>
          <w:i w:val="0"/>
          <w:caps w:val="0"/>
          <w:color w:val="auto"/>
          <w:spacing w:val="0"/>
          <w:sz w:val="32"/>
          <w:szCs w:val="32"/>
          <w:u w:val="none"/>
        </w:rPr>
        <w:t>在检索范围内，除委托单位发表的文献外，国内未见到有与本委托项目查新点相同的文献报道。</w:t>
      </w:r>
    </w:p>
    <w:p>
      <w:pPr>
        <w:pStyle w:val="32"/>
        <w:keepNext w:val="0"/>
        <w:keepLines w:val="0"/>
        <w:pageBreakBefore w:val="0"/>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lang w:val="en-US" w:eastAsia="zh-CN"/>
        </w:rPr>
        <w:t>2、验收意见</w:t>
      </w:r>
      <w:r>
        <w:rPr>
          <w:rFonts w:hint="eastAsia" w:ascii="仿宋_GB2312" w:hAnsi="仿宋_GB2312" w:eastAsia="仿宋_GB2312" w:cs="仿宋_GB2312"/>
          <w:i w:val="0"/>
          <w:caps w:val="0"/>
          <w:color w:val="auto"/>
          <w:spacing w:val="0"/>
          <w:sz w:val="32"/>
          <w:szCs w:val="32"/>
          <w:u w:val="none"/>
        </w:rPr>
        <w:br w:type="textWrapping"/>
      </w:r>
      <w:r>
        <w:rPr>
          <w:rFonts w:hint="eastAsia" w:ascii="仿宋_GB2312" w:hAnsi="仿宋_GB2312" w:eastAsia="仿宋_GB2312" w:cs="仿宋_GB2312"/>
          <w:i w:val="0"/>
          <w:caps w:val="0"/>
          <w:color w:val="auto"/>
          <w:spacing w:val="0"/>
          <w:sz w:val="32"/>
          <w:szCs w:val="32"/>
          <w:u w:val="none"/>
        </w:rPr>
        <w:t>  该项目</w:t>
      </w:r>
      <w:r>
        <w:rPr>
          <w:rFonts w:hint="eastAsia" w:ascii="仿宋_GB2312" w:hAnsi="仿宋_GB2312" w:eastAsia="仿宋_GB2312" w:cs="仿宋_GB2312"/>
          <w:i w:val="0"/>
          <w:caps w:val="0"/>
          <w:color w:val="auto"/>
          <w:spacing w:val="0"/>
          <w:sz w:val="32"/>
          <w:szCs w:val="32"/>
          <w:u w:val="none"/>
          <w:lang w:val="en-US" w:eastAsia="zh-CN"/>
        </w:rPr>
        <w:t>于2015年2月2日</w:t>
      </w:r>
      <w:r>
        <w:rPr>
          <w:rFonts w:hint="eastAsia" w:ascii="仿宋_GB2312" w:hAnsi="仿宋_GB2312" w:eastAsia="仿宋_GB2312" w:cs="仿宋_GB2312"/>
          <w:i w:val="0"/>
          <w:caps w:val="0"/>
          <w:color w:val="auto"/>
          <w:spacing w:val="0"/>
          <w:sz w:val="32"/>
          <w:szCs w:val="32"/>
          <w:u w:val="none"/>
        </w:rPr>
        <w:t>获得云南建投第一勘察设计有限公司立项支持，</w:t>
      </w:r>
      <w:r>
        <w:rPr>
          <w:rFonts w:hint="eastAsia" w:ascii="仿宋_GB2312" w:hAnsi="仿宋_GB2312" w:eastAsia="仿宋_GB2312" w:cs="仿宋_GB2312"/>
          <w:i w:val="0"/>
          <w:caps w:val="0"/>
          <w:color w:val="auto"/>
          <w:spacing w:val="0"/>
          <w:sz w:val="32"/>
          <w:szCs w:val="32"/>
          <w:u w:val="none"/>
          <w:lang w:val="en-US" w:eastAsia="zh-CN"/>
        </w:rPr>
        <w:t>于2015年3月20日签订项目计划任务书，</w:t>
      </w:r>
      <w:r>
        <w:rPr>
          <w:rFonts w:hint="eastAsia" w:ascii="仿宋_GB2312" w:hAnsi="仿宋_GB2312" w:eastAsia="仿宋_GB2312" w:cs="仿宋_GB2312"/>
          <w:i w:val="0"/>
          <w:caps w:val="0"/>
          <w:color w:val="auto"/>
          <w:spacing w:val="0"/>
          <w:sz w:val="32"/>
          <w:szCs w:val="32"/>
          <w:u w:val="none"/>
        </w:rPr>
        <w:t>项目于2</w:t>
      </w:r>
      <w:r>
        <w:rPr>
          <w:rFonts w:hint="eastAsia" w:ascii="仿宋_GB2312" w:hAnsi="仿宋_GB2312" w:eastAsia="仿宋_GB2312" w:cs="仿宋_GB2312"/>
          <w:i w:val="0"/>
          <w:caps w:val="0"/>
          <w:color w:val="auto"/>
          <w:spacing w:val="0"/>
          <w:sz w:val="32"/>
          <w:szCs w:val="32"/>
          <w:u w:val="none"/>
          <w:lang w:val="en-US" w:eastAsia="zh-CN"/>
        </w:rPr>
        <w:t>018</w:t>
      </w:r>
      <w:r>
        <w:rPr>
          <w:rFonts w:hint="eastAsia" w:ascii="仿宋_GB2312" w:hAnsi="仿宋_GB2312" w:eastAsia="仿宋_GB2312" w:cs="仿宋_GB2312"/>
          <w:i w:val="0"/>
          <w:caps w:val="0"/>
          <w:color w:val="auto"/>
          <w:spacing w:val="0"/>
          <w:sz w:val="32"/>
          <w:szCs w:val="32"/>
          <w:u w:val="none"/>
        </w:rPr>
        <w:t>年</w:t>
      </w:r>
      <w:r>
        <w:rPr>
          <w:rFonts w:hint="eastAsia" w:ascii="仿宋_GB2312" w:hAnsi="仿宋_GB2312" w:eastAsia="仿宋_GB2312" w:cs="仿宋_GB2312"/>
          <w:i w:val="0"/>
          <w:caps w:val="0"/>
          <w:color w:val="auto"/>
          <w:spacing w:val="0"/>
          <w:sz w:val="32"/>
          <w:szCs w:val="32"/>
          <w:u w:val="none"/>
          <w:lang w:val="en-US" w:eastAsia="zh-CN"/>
        </w:rPr>
        <w:t>5</w:t>
      </w:r>
      <w:r>
        <w:rPr>
          <w:rFonts w:hint="eastAsia" w:ascii="仿宋_GB2312" w:hAnsi="仿宋_GB2312" w:eastAsia="仿宋_GB2312" w:cs="仿宋_GB2312"/>
          <w:i w:val="0"/>
          <w:caps w:val="0"/>
          <w:color w:val="auto"/>
          <w:spacing w:val="0"/>
          <w:sz w:val="32"/>
          <w:szCs w:val="32"/>
          <w:u w:val="none"/>
        </w:rPr>
        <w:t>月</w:t>
      </w:r>
      <w:r>
        <w:rPr>
          <w:rFonts w:hint="eastAsia" w:ascii="仿宋_GB2312" w:hAnsi="仿宋_GB2312" w:eastAsia="仿宋_GB2312" w:cs="仿宋_GB2312"/>
          <w:i w:val="0"/>
          <w:caps w:val="0"/>
          <w:color w:val="auto"/>
          <w:spacing w:val="0"/>
          <w:sz w:val="32"/>
          <w:szCs w:val="32"/>
          <w:u w:val="none"/>
          <w:lang w:val="en-US" w:eastAsia="zh-CN"/>
        </w:rPr>
        <w:t>30日</w:t>
      </w:r>
      <w:r>
        <w:rPr>
          <w:rFonts w:hint="eastAsia" w:ascii="仿宋_GB2312" w:hAnsi="仿宋_GB2312" w:eastAsia="仿宋_GB2312" w:cs="仿宋_GB2312"/>
          <w:i w:val="0"/>
          <w:caps w:val="0"/>
          <w:color w:val="auto"/>
          <w:spacing w:val="0"/>
          <w:sz w:val="32"/>
          <w:szCs w:val="32"/>
          <w:u w:val="none"/>
        </w:rPr>
        <w:t>按期完成云南建投第一勘察设计有限公司</w:t>
      </w:r>
      <w:r>
        <w:rPr>
          <w:rFonts w:hint="eastAsia" w:ascii="仿宋_GB2312" w:hAnsi="仿宋_GB2312" w:eastAsia="仿宋_GB2312" w:cs="仿宋_GB2312"/>
          <w:i w:val="0"/>
          <w:caps w:val="0"/>
          <w:color w:val="auto"/>
          <w:spacing w:val="0"/>
          <w:sz w:val="32"/>
          <w:szCs w:val="32"/>
          <w:u w:val="none"/>
          <w:lang w:val="en-US" w:eastAsia="zh-CN"/>
        </w:rPr>
        <w:t>的</w:t>
      </w:r>
      <w:r>
        <w:rPr>
          <w:rFonts w:hint="eastAsia" w:ascii="仿宋_GB2312" w:hAnsi="仿宋_GB2312" w:eastAsia="仿宋_GB2312" w:cs="仿宋_GB2312"/>
          <w:i w:val="0"/>
          <w:caps w:val="0"/>
          <w:color w:val="auto"/>
          <w:spacing w:val="0"/>
          <w:sz w:val="32"/>
          <w:szCs w:val="32"/>
          <w:u w:val="none"/>
        </w:rPr>
        <w:t>项目计划任务，达到预期目标，</w:t>
      </w:r>
      <w:r>
        <w:rPr>
          <w:rFonts w:hint="eastAsia" w:ascii="仿宋_GB2312" w:hAnsi="仿宋_GB2312" w:eastAsia="仿宋_GB2312" w:cs="仿宋_GB2312"/>
          <w:i w:val="0"/>
          <w:caps w:val="0"/>
          <w:color w:val="auto"/>
          <w:spacing w:val="0"/>
          <w:sz w:val="32"/>
          <w:szCs w:val="32"/>
          <w:u w:val="none"/>
          <w:lang w:val="en-US" w:eastAsia="zh-CN"/>
        </w:rPr>
        <w:t>并</w:t>
      </w:r>
      <w:r>
        <w:rPr>
          <w:rFonts w:hint="eastAsia" w:ascii="仿宋_GB2312" w:hAnsi="仿宋_GB2312" w:eastAsia="仿宋_GB2312" w:cs="仿宋_GB2312"/>
          <w:i w:val="0"/>
          <w:caps w:val="0"/>
          <w:color w:val="auto"/>
          <w:spacing w:val="0"/>
          <w:sz w:val="32"/>
          <w:szCs w:val="32"/>
          <w:u w:val="none"/>
        </w:rPr>
        <w:t>通过了云南建投第一勘察设计有限公司</w:t>
      </w:r>
      <w:r>
        <w:rPr>
          <w:rFonts w:hint="eastAsia" w:ascii="仿宋_GB2312" w:hAnsi="仿宋_GB2312" w:eastAsia="仿宋_GB2312" w:cs="仿宋_GB2312"/>
          <w:i w:val="0"/>
          <w:caps w:val="0"/>
          <w:color w:val="auto"/>
          <w:spacing w:val="0"/>
          <w:sz w:val="32"/>
          <w:szCs w:val="32"/>
          <w:u w:val="none"/>
          <w:lang w:val="en-US" w:eastAsia="zh-CN"/>
        </w:rPr>
        <w:t>组织</w:t>
      </w:r>
      <w:r>
        <w:rPr>
          <w:rFonts w:hint="eastAsia" w:ascii="仿宋_GB2312" w:hAnsi="仿宋_GB2312" w:eastAsia="仿宋_GB2312" w:cs="仿宋_GB2312"/>
          <w:i w:val="0"/>
          <w:caps w:val="0"/>
          <w:color w:val="auto"/>
          <w:spacing w:val="0"/>
          <w:sz w:val="32"/>
          <w:szCs w:val="32"/>
          <w:u w:val="none"/>
        </w:rPr>
        <w:t>的项目验收。</w:t>
      </w:r>
      <w:r>
        <w:rPr>
          <w:rFonts w:hint="eastAsia" w:ascii="仿宋_GB2312" w:hAnsi="仿宋_GB2312" w:eastAsia="仿宋_GB2312" w:cs="仿宋_GB2312"/>
          <w:i w:val="0"/>
          <w:caps w:val="0"/>
          <w:color w:val="auto"/>
          <w:spacing w:val="0"/>
          <w:sz w:val="32"/>
          <w:szCs w:val="32"/>
          <w:u w:val="none"/>
        </w:rPr>
        <w:br w:type="textWrapping"/>
      </w:r>
      <w:r>
        <w:rPr>
          <w:rFonts w:hint="eastAsia" w:ascii="仿宋_GB2312" w:hAnsi="仿宋_GB2312" w:eastAsia="仿宋_GB2312" w:cs="仿宋_GB2312"/>
          <w:i w:val="0"/>
          <w:caps w:val="0"/>
          <w:color w:val="auto"/>
          <w:spacing w:val="0"/>
          <w:sz w:val="32"/>
          <w:szCs w:val="32"/>
          <w:u w:val="none"/>
        </w:rPr>
        <w:t>  3、评价意见</w:t>
      </w:r>
      <w:r>
        <w:rPr>
          <w:rFonts w:hint="eastAsia" w:ascii="仿宋_GB2312" w:hAnsi="仿宋_GB2312" w:eastAsia="仿宋_GB2312" w:cs="仿宋_GB2312"/>
          <w:i w:val="0"/>
          <w:caps w:val="0"/>
          <w:color w:val="auto"/>
          <w:spacing w:val="0"/>
          <w:sz w:val="32"/>
          <w:szCs w:val="32"/>
          <w:u w:val="none"/>
        </w:rPr>
        <w:br w:type="textWrapping"/>
      </w:r>
      <w:r>
        <w:rPr>
          <w:rFonts w:hint="eastAsia" w:ascii="仿宋_GB2312" w:hAnsi="仿宋_GB2312" w:eastAsia="仿宋_GB2312" w:cs="仿宋_GB2312"/>
          <w:i w:val="0"/>
          <w:caps w:val="0"/>
          <w:color w:val="auto"/>
          <w:spacing w:val="0"/>
          <w:sz w:val="32"/>
          <w:szCs w:val="32"/>
          <w:u w:val="none"/>
          <w:lang w:val="en-US" w:eastAsia="zh-CN"/>
        </w:rPr>
        <w:t xml:space="preserve">    （1）</w:t>
      </w:r>
      <w:r>
        <w:rPr>
          <w:rFonts w:hint="eastAsia" w:ascii="仿宋_GB2312" w:hAnsi="仿宋_GB2312" w:eastAsia="仿宋_GB2312" w:cs="仿宋_GB2312"/>
          <w:i w:val="0"/>
          <w:caps w:val="0"/>
          <w:color w:val="auto"/>
          <w:spacing w:val="0"/>
          <w:sz w:val="32"/>
          <w:szCs w:val="32"/>
          <w:u w:val="none"/>
        </w:rPr>
        <w:t>该项目成果于20</w:t>
      </w:r>
      <w:r>
        <w:rPr>
          <w:rFonts w:hint="eastAsia" w:ascii="仿宋_GB2312" w:hAnsi="仿宋_GB2312" w:eastAsia="仿宋_GB2312" w:cs="仿宋_GB2312"/>
          <w:i w:val="0"/>
          <w:caps w:val="0"/>
          <w:color w:val="auto"/>
          <w:spacing w:val="0"/>
          <w:sz w:val="32"/>
          <w:szCs w:val="32"/>
          <w:u w:val="none"/>
          <w:lang w:val="en-US" w:eastAsia="zh-CN"/>
        </w:rPr>
        <w:t>20</w:t>
      </w:r>
      <w:r>
        <w:rPr>
          <w:rFonts w:hint="eastAsia" w:ascii="仿宋_GB2312" w:hAnsi="仿宋_GB2312" w:eastAsia="仿宋_GB2312" w:cs="仿宋_GB2312"/>
          <w:i w:val="0"/>
          <w:caps w:val="0"/>
          <w:color w:val="auto"/>
          <w:spacing w:val="0"/>
          <w:sz w:val="32"/>
          <w:szCs w:val="32"/>
          <w:u w:val="none"/>
        </w:rPr>
        <w:t>年5月</w:t>
      </w:r>
      <w:r>
        <w:rPr>
          <w:rFonts w:hint="eastAsia" w:ascii="仿宋_GB2312" w:hAnsi="仿宋_GB2312" w:eastAsia="仿宋_GB2312" w:cs="仿宋_GB2312"/>
          <w:i w:val="0"/>
          <w:caps w:val="0"/>
          <w:color w:val="auto"/>
          <w:spacing w:val="0"/>
          <w:sz w:val="32"/>
          <w:szCs w:val="32"/>
          <w:u w:val="none"/>
          <w:lang w:val="en-US" w:eastAsia="zh-CN"/>
        </w:rPr>
        <w:t>9日</w:t>
      </w:r>
      <w:r>
        <w:rPr>
          <w:rFonts w:hint="eastAsia" w:ascii="仿宋_GB2312" w:hAnsi="仿宋_GB2312" w:eastAsia="仿宋_GB2312" w:cs="仿宋_GB2312"/>
          <w:i w:val="0"/>
          <w:caps w:val="0"/>
          <w:color w:val="auto"/>
          <w:spacing w:val="0"/>
          <w:sz w:val="32"/>
          <w:szCs w:val="32"/>
          <w:u w:val="none"/>
        </w:rPr>
        <w:t>，由中科合创科技成果评价中心组织了评价。评价意见认为：</w:t>
      </w:r>
      <w:r>
        <w:rPr>
          <w:rFonts w:hint="eastAsia" w:ascii="仿宋_GB2312" w:hAnsi="仿宋_GB2312" w:eastAsia="仿宋_GB2312" w:cs="仿宋_GB2312"/>
          <w:b/>
          <w:bCs/>
          <w:i w:val="0"/>
          <w:caps w:val="0"/>
          <w:color w:val="auto"/>
          <w:spacing w:val="0"/>
          <w:sz w:val="32"/>
          <w:szCs w:val="32"/>
          <w:u w:val="none"/>
        </w:rPr>
        <w:t>“</w:t>
      </w:r>
      <w:r>
        <w:rPr>
          <w:rFonts w:hint="eastAsia" w:ascii="仿宋_GB2312" w:hAnsi="仿宋_GB2312" w:eastAsia="仿宋_GB2312" w:cs="仿宋_GB2312"/>
          <w:b/>
          <w:bCs/>
          <w:i w:val="0"/>
          <w:caps w:val="0"/>
          <w:color w:val="auto"/>
          <w:spacing w:val="0"/>
          <w:sz w:val="32"/>
          <w:szCs w:val="32"/>
          <w:u w:val="none"/>
          <w:lang w:val="en-US" w:eastAsia="zh-CN"/>
        </w:rPr>
        <w:t>该项目整体达到国际先进水平，其中湖相沉积土层中百米长度级钻孔灌注桩桩底沉渣控制及后注浆技术达到国际领先水平</w:t>
      </w:r>
      <w:r>
        <w:rPr>
          <w:rFonts w:hint="eastAsia" w:ascii="仿宋_GB2312" w:hAnsi="仿宋_GB2312" w:eastAsia="仿宋_GB2312" w:cs="仿宋_GB2312"/>
          <w:b/>
          <w:bCs/>
          <w:i w:val="0"/>
          <w:caps w:val="0"/>
          <w:color w:val="auto"/>
          <w:spacing w:val="0"/>
          <w:sz w:val="32"/>
          <w:szCs w:val="32"/>
          <w:u w:val="none"/>
        </w:rPr>
        <w:t>”</w:t>
      </w:r>
      <w:r>
        <w:rPr>
          <w:rFonts w:hint="eastAsia" w:ascii="仿宋_GB2312" w:hAnsi="仿宋_GB2312" w:eastAsia="仿宋_GB2312" w:cs="仿宋_GB2312"/>
          <w:i w:val="0"/>
          <w:caps w:val="0"/>
          <w:color w:val="auto"/>
          <w:spacing w:val="0"/>
          <w:sz w:val="32"/>
          <w:szCs w:val="32"/>
          <w:u w:val="none"/>
        </w:rPr>
        <w:t>。</w:t>
      </w:r>
    </w:p>
    <w:p>
      <w:pPr>
        <w:pStyle w:val="32"/>
        <w:keepNext w:val="0"/>
        <w:keepLines w:val="0"/>
        <w:pageBreakBefore w:val="0"/>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lang w:val="en-US" w:eastAsia="zh-CN"/>
        </w:rPr>
        <w:t>（2）该项目成果于2020年6月1日，由云南省建筑业协会科学技术委员会组织了评价。</w:t>
      </w:r>
      <w:r>
        <w:rPr>
          <w:rFonts w:hint="eastAsia" w:ascii="仿宋_GB2312" w:hAnsi="仿宋_GB2312" w:eastAsia="仿宋_GB2312" w:cs="仿宋_GB2312"/>
          <w:i w:val="0"/>
          <w:caps w:val="0"/>
          <w:color w:val="auto"/>
          <w:spacing w:val="0"/>
          <w:sz w:val="32"/>
          <w:szCs w:val="32"/>
          <w:u w:val="none"/>
        </w:rPr>
        <w:t>评价意见认为：</w:t>
      </w:r>
      <w:r>
        <w:rPr>
          <w:rFonts w:hint="eastAsia" w:ascii="仿宋_GB2312" w:hAnsi="仿宋_GB2312" w:eastAsia="仿宋_GB2312" w:cs="仿宋_GB2312"/>
          <w:b/>
          <w:bCs/>
          <w:i w:val="0"/>
          <w:caps w:val="0"/>
          <w:color w:val="auto"/>
          <w:spacing w:val="0"/>
          <w:sz w:val="32"/>
          <w:szCs w:val="32"/>
          <w:u w:val="none"/>
        </w:rPr>
        <w:t>“</w:t>
      </w:r>
      <w:r>
        <w:rPr>
          <w:rFonts w:hint="eastAsia" w:ascii="仿宋_GB2312" w:hAnsi="仿宋_GB2312" w:eastAsia="仿宋_GB2312" w:cs="仿宋_GB2312"/>
          <w:b/>
          <w:bCs/>
          <w:i w:val="0"/>
          <w:caps w:val="0"/>
          <w:color w:val="auto"/>
          <w:spacing w:val="0"/>
          <w:sz w:val="32"/>
          <w:szCs w:val="32"/>
          <w:u w:val="none"/>
          <w:lang w:val="en-US" w:eastAsia="zh-CN"/>
        </w:rPr>
        <w:t>该项目整体达到国际先进水平，其中湖相沉积土层中百米长度级钻孔灌注桩桩底沉渣控制及后注浆技术达到国际领先水平</w:t>
      </w:r>
      <w:r>
        <w:rPr>
          <w:rFonts w:hint="eastAsia" w:ascii="仿宋_GB2312" w:hAnsi="仿宋_GB2312" w:eastAsia="仿宋_GB2312" w:cs="仿宋_GB2312"/>
          <w:b/>
          <w:bCs/>
          <w:i w:val="0"/>
          <w:caps w:val="0"/>
          <w:color w:val="auto"/>
          <w:spacing w:val="0"/>
          <w:sz w:val="32"/>
          <w:szCs w:val="32"/>
          <w:u w:val="none"/>
        </w:rPr>
        <w:t>”</w:t>
      </w:r>
      <w:r>
        <w:rPr>
          <w:rFonts w:hint="eastAsia" w:ascii="仿宋_GB2312" w:hAnsi="仿宋_GB2312" w:eastAsia="仿宋_GB2312" w:cs="仿宋_GB2312"/>
          <w:i w:val="0"/>
          <w:caps w:val="0"/>
          <w:color w:val="auto"/>
          <w:spacing w:val="0"/>
          <w:sz w:val="32"/>
          <w:szCs w:val="32"/>
          <w:u w:val="none"/>
        </w:rPr>
        <w:t>。</w:t>
      </w:r>
    </w:p>
    <w:p>
      <w:pPr>
        <w:pStyle w:val="32"/>
        <w:keepNext w:val="0"/>
        <w:keepLines w:val="0"/>
        <w:pageBreakBefore w:val="0"/>
        <w:numPr>
          <w:ilvl w:val="0"/>
          <w:numId w:val="0"/>
        </w:numPr>
        <w:kinsoku/>
        <w:wordWrap/>
        <w:overflowPunct/>
        <w:topLinePunct w:val="0"/>
        <w:autoSpaceDE/>
        <w:autoSpaceDN/>
        <w:bidi w:val="0"/>
        <w:adjustRightInd w:val="0"/>
        <w:snapToGrid w:val="0"/>
        <w:spacing w:line="360" w:lineRule="auto"/>
        <w:ind w:firstLine="643" w:firstLineChars="200"/>
        <w:jc w:val="both"/>
        <w:textAlignment w:val="auto"/>
        <w:rPr>
          <w:rFonts w:hint="eastAsia" w:ascii="仿宋_GB2312" w:hAnsi="仿宋_GB2312" w:eastAsia="仿宋_GB2312" w:cs="仿宋_GB2312"/>
          <w:b/>
          <w:bCs/>
          <w:i w:val="0"/>
          <w:caps w:val="0"/>
          <w:color w:val="auto"/>
          <w:spacing w:val="0"/>
          <w:sz w:val="32"/>
          <w:szCs w:val="32"/>
          <w:u w:val="none"/>
        </w:rPr>
      </w:pP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3" w:firstLineChars="200"/>
        <w:jc w:val="both"/>
        <w:textAlignment w:val="auto"/>
        <w:outlineLvl w:val="0"/>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b/>
          <w:bCs/>
          <w:color w:val="auto"/>
          <w:kern w:val="2"/>
          <w:sz w:val="32"/>
          <w:szCs w:val="32"/>
          <w:lang w:val="en-US" w:eastAsia="zh-CN" w:bidi="ar-SA"/>
        </w:rPr>
        <w:t>四、应用情况</w:t>
      </w:r>
      <w:r>
        <w:rPr>
          <w:rFonts w:hint="eastAsia" w:ascii="仿宋_GB2312" w:hAnsi="仿宋_GB2312" w:eastAsia="仿宋_GB2312" w:cs="仿宋_GB2312"/>
          <w:i w:val="0"/>
          <w:caps w:val="0"/>
          <w:color w:val="auto"/>
          <w:spacing w:val="0"/>
          <w:sz w:val="32"/>
          <w:szCs w:val="32"/>
          <w:u w:val="none"/>
        </w:rPr>
        <w:br w:type="textWrapping"/>
      </w:r>
      <w:r>
        <w:rPr>
          <w:rFonts w:hint="eastAsia" w:ascii="仿宋_GB2312" w:hAnsi="仿宋_GB2312" w:eastAsia="仿宋_GB2312" w:cs="仿宋_GB2312"/>
          <w:i w:val="0"/>
          <w:caps w:val="0"/>
          <w:color w:val="auto"/>
          <w:spacing w:val="0"/>
          <w:sz w:val="32"/>
          <w:szCs w:val="32"/>
          <w:u w:val="none"/>
          <w:lang w:val="en-US" w:eastAsia="zh-CN"/>
        </w:rPr>
        <w:t xml:space="preserve">    </w:t>
      </w:r>
      <w:r>
        <w:rPr>
          <w:rFonts w:hint="eastAsia" w:ascii="仿宋_GB2312" w:hAnsi="仿宋_GB2312" w:eastAsia="仿宋_GB2312" w:cs="仿宋_GB2312"/>
          <w:i w:val="0"/>
          <w:caps w:val="0"/>
          <w:color w:val="auto"/>
          <w:spacing w:val="0"/>
          <w:sz w:val="32"/>
          <w:szCs w:val="32"/>
          <w:u w:val="none"/>
        </w:rPr>
        <w:t>项目</w:t>
      </w:r>
      <w:r>
        <w:rPr>
          <w:rFonts w:hint="eastAsia" w:ascii="仿宋_GB2312" w:hAnsi="仿宋_GB2312" w:eastAsia="仿宋_GB2312" w:cs="仿宋_GB2312"/>
          <w:i w:val="0"/>
          <w:caps w:val="0"/>
          <w:color w:val="auto"/>
          <w:spacing w:val="0"/>
          <w:sz w:val="32"/>
          <w:szCs w:val="32"/>
          <w:u w:val="none"/>
          <w:lang w:val="en-US" w:eastAsia="zh-CN"/>
        </w:rPr>
        <w:t>完成了</w:t>
      </w:r>
      <w:r>
        <w:rPr>
          <w:rFonts w:hint="eastAsia" w:ascii="仿宋_GB2312" w:hAnsi="仿宋_GB2312" w:eastAsia="仿宋_GB2312" w:cs="仿宋_GB2312"/>
          <w:i w:val="0"/>
          <w:caps w:val="0"/>
          <w:color w:val="auto"/>
          <w:spacing w:val="0"/>
          <w:sz w:val="32"/>
          <w:szCs w:val="32"/>
          <w:u w:val="none"/>
        </w:rPr>
        <w:t>理论、实验、数值模拟、测试</w:t>
      </w:r>
      <w:r>
        <w:rPr>
          <w:rFonts w:hint="eastAsia" w:ascii="仿宋_GB2312" w:hAnsi="仿宋_GB2312" w:eastAsia="仿宋_GB2312" w:cs="仿宋_GB2312"/>
          <w:i w:val="0"/>
          <w:caps w:val="0"/>
          <w:color w:val="auto"/>
          <w:spacing w:val="0"/>
          <w:sz w:val="32"/>
          <w:szCs w:val="32"/>
          <w:u w:val="none"/>
          <w:lang w:eastAsia="zh-CN"/>
        </w:rPr>
        <w:t>、</w:t>
      </w:r>
      <w:r>
        <w:rPr>
          <w:rFonts w:hint="eastAsia" w:ascii="仿宋_GB2312" w:hAnsi="仿宋_GB2312" w:eastAsia="仿宋_GB2312" w:cs="仿宋_GB2312"/>
          <w:i w:val="0"/>
          <w:caps w:val="0"/>
          <w:color w:val="auto"/>
          <w:spacing w:val="0"/>
          <w:sz w:val="32"/>
          <w:szCs w:val="32"/>
          <w:u w:val="none"/>
          <w:lang w:val="en-US" w:eastAsia="zh-CN"/>
        </w:rPr>
        <w:t>生产试验及</w:t>
      </w:r>
      <w:r>
        <w:rPr>
          <w:rFonts w:hint="eastAsia" w:ascii="仿宋_GB2312" w:hAnsi="仿宋_GB2312" w:eastAsia="仿宋_GB2312" w:cs="仿宋_GB2312"/>
          <w:i w:val="0"/>
          <w:caps w:val="0"/>
          <w:color w:val="auto"/>
          <w:spacing w:val="0"/>
          <w:sz w:val="32"/>
          <w:szCs w:val="32"/>
          <w:u w:val="none"/>
        </w:rPr>
        <w:t>工程应用，形成了湖相沉积土层中百米级钻孔灌注桩关键技术</w:t>
      </w:r>
      <w:r>
        <w:rPr>
          <w:rFonts w:hint="eastAsia" w:ascii="仿宋_GB2312" w:hAnsi="仿宋_GB2312" w:eastAsia="仿宋_GB2312" w:cs="仿宋_GB2312"/>
          <w:i w:val="0"/>
          <w:caps w:val="0"/>
          <w:color w:val="auto"/>
          <w:spacing w:val="0"/>
          <w:sz w:val="32"/>
          <w:szCs w:val="32"/>
          <w:u w:val="none"/>
          <w:lang w:eastAsia="zh-CN"/>
        </w:rPr>
        <w:t>，</w:t>
      </w:r>
      <w:r>
        <w:rPr>
          <w:rFonts w:hint="eastAsia" w:ascii="仿宋_GB2312" w:hAnsi="仿宋_GB2312" w:eastAsia="仿宋_GB2312" w:cs="仿宋_GB2312"/>
          <w:i w:val="0"/>
          <w:caps w:val="0"/>
          <w:color w:val="auto"/>
          <w:spacing w:val="0"/>
          <w:sz w:val="32"/>
          <w:szCs w:val="32"/>
          <w:u w:val="none"/>
          <w:lang w:val="en-US" w:eastAsia="zh-CN"/>
        </w:rPr>
        <w:t>从2015年开始，</w:t>
      </w:r>
      <w:r>
        <w:rPr>
          <w:rFonts w:hint="eastAsia" w:ascii="仿宋_GB2312" w:hAnsi="仿宋_GB2312" w:eastAsia="仿宋_GB2312" w:cs="仿宋_GB2312"/>
          <w:i w:val="0"/>
          <w:caps w:val="0"/>
          <w:color w:val="auto"/>
          <w:spacing w:val="0"/>
          <w:sz w:val="32"/>
          <w:szCs w:val="32"/>
          <w:u w:val="none"/>
        </w:rPr>
        <w:t>项目研究成果已应用于“春之眼”商业中心桩基础工程、武汉中心、昆明滇池国际会展中心8号地块项目（二标段）和（三标段）桩基础工程、昆明滇池国际会展中心 4 号地块试桩工程等工程项目中</w:t>
      </w:r>
      <w:r>
        <w:rPr>
          <w:rFonts w:hint="eastAsia" w:ascii="仿宋_GB2312" w:hAnsi="仿宋_GB2312" w:eastAsia="仿宋_GB2312" w:cs="仿宋_GB2312"/>
          <w:i w:val="0"/>
          <w:caps w:val="0"/>
          <w:color w:val="auto"/>
          <w:spacing w:val="0"/>
          <w:sz w:val="32"/>
          <w:szCs w:val="32"/>
          <w:u w:val="none"/>
          <w:lang w:eastAsia="zh-CN"/>
        </w:rPr>
        <w:t>，</w:t>
      </w:r>
      <w:r>
        <w:rPr>
          <w:rFonts w:hint="eastAsia" w:ascii="仿宋_GB2312" w:hAnsi="仿宋_GB2312" w:eastAsia="仿宋_GB2312" w:cs="仿宋_GB2312"/>
          <w:i w:val="0"/>
          <w:caps w:val="0"/>
          <w:color w:val="auto"/>
          <w:spacing w:val="0"/>
          <w:sz w:val="32"/>
          <w:szCs w:val="32"/>
          <w:u w:val="none"/>
        </w:rPr>
        <w:t>推动了企业科技进步。项目成果应用产生了良好的经济效益</w:t>
      </w:r>
      <w:r>
        <w:rPr>
          <w:rFonts w:hint="eastAsia" w:ascii="仿宋_GB2312" w:hAnsi="仿宋_GB2312" w:eastAsia="仿宋_GB2312" w:cs="仿宋_GB2312"/>
          <w:i w:val="0"/>
          <w:caps w:val="0"/>
          <w:color w:val="auto"/>
          <w:spacing w:val="0"/>
          <w:sz w:val="32"/>
          <w:szCs w:val="32"/>
          <w:u w:val="none"/>
          <w:lang w:eastAsia="zh-CN"/>
        </w:rPr>
        <w:t>、</w:t>
      </w:r>
      <w:r>
        <w:rPr>
          <w:rFonts w:hint="eastAsia" w:ascii="仿宋_GB2312" w:hAnsi="仿宋_GB2312" w:eastAsia="仿宋_GB2312" w:cs="仿宋_GB2312"/>
          <w:i w:val="0"/>
          <w:caps w:val="0"/>
          <w:color w:val="auto"/>
          <w:spacing w:val="0"/>
          <w:sz w:val="32"/>
          <w:szCs w:val="32"/>
          <w:u w:val="none"/>
        </w:rPr>
        <w:t>社会效益</w:t>
      </w:r>
      <w:r>
        <w:rPr>
          <w:rFonts w:hint="eastAsia" w:ascii="仿宋_GB2312" w:hAnsi="仿宋_GB2312" w:eastAsia="仿宋_GB2312" w:cs="仿宋_GB2312"/>
          <w:i w:val="0"/>
          <w:caps w:val="0"/>
          <w:color w:val="auto"/>
          <w:spacing w:val="0"/>
          <w:sz w:val="32"/>
          <w:szCs w:val="32"/>
          <w:u w:val="none"/>
          <w:lang w:val="en-US" w:eastAsia="zh-CN"/>
        </w:rPr>
        <w:t>和环保</w:t>
      </w:r>
      <w:r>
        <w:rPr>
          <w:rFonts w:hint="eastAsia" w:ascii="仿宋_GB2312" w:hAnsi="仿宋_GB2312" w:eastAsia="仿宋_GB2312" w:cs="仿宋_GB2312"/>
          <w:i w:val="0"/>
          <w:caps w:val="0"/>
          <w:color w:val="auto"/>
          <w:spacing w:val="0"/>
          <w:sz w:val="32"/>
          <w:szCs w:val="32"/>
          <w:u w:val="none"/>
        </w:rPr>
        <w:t>效益等。2017年至 2019年期间，成果应用已实现新增工程项目合同额 5.375787亿元，新增利润 5280.51万元、节省直接工程成本792.08万元的经济效益。</w:t>
      </w:r>
      <w:r>
        <w:rPr>
          <w:rFonts w:hint="eastAsia" w:ascii="仿宋_GB2312" w:hAnsi="仿宋_GB2312" w:eastAsia="仿宋_GB2312" w:cs="仿宋_GB2312"/>
          <w:i w:val="0"/>
          <w:caps w:val="0"/>
          <w:color w:val="auto"/>
          <w:spacing w:val="0"/>
          <w:sz w:val="32"/>
          <w:szCs w:val="32"/>
          <w:u w:val="none"/>
          <w:lang w:val="en-US" w:eastAsia="zh-CN"/>
        </w:rPr>
        <w:t>项目</w:t>
      </w:r>
      <w:r>
        <w:rPr>
          <w:rFonts w:hint="eastAsia" w:ascii="仿宋_GB2312" w:hAnsi="仿宋_GB2312" w:eastAsia="仿宋_GB2312" w:cs="仿宋_GB2312"/>
          <w:i w:val="0"/>
          <w:caps w:val="0"/>
          <w:color w:val="auto"/>
          <w:spacing w:val="0"/>
          <w:sz w:val="32"/>
          <w:szCs w:val="32"/>
          <w:u w:val="none"/>
        </w:rPr>
        <w:t>成果可</w:t>
      </w:r>
      <w:r>
        <w:rPr>
          <w:rFonts w:hint="eastAsia" w:ascii="仿宋_GB2312" w:hAnsi="仿宋_GB2312" w:eastAsia="仿宋_GB2312" w:cs="仿宋_GB2312"/>
          <w:i w:val="0"/>
          <w:caps w:val="0"/>
          <w:color w:val="auto"/>
          <w:spacing w:val="0"/>
          <w:sz w:val="32"/>
          <w:szCs w:val="32"/>
          <w:u w:val="none"/>
          <w:lang w:val="en-US" w:eastAsia="zh-CN"/>
        </w:rPr>
        <w:t>推广</w:t>
      </w:r>
      <w:r>
        <w:rPr>
          <w:rFonts w:hint="eastAsia" w:ascii="仿宋_GB2312" w:hAnsi="仿宋_GB2312" w:eastAsia="仿宋_GB2312" w:cs="仿宋_GB2312"/>
          <w:i w:val="0"/>
          <w:caps w:val="0"/>
          <w:color w:val="auto"/>
          <w:spacing w:val="0"/>
          <w:sz w:val="32"/>
          <w:szCs w:val="32"/>
          <w:u w:val="none"/>
        </w:rPr>
        <w:t>应用于建筑、交通、水利、能源工业</w:t>
      </w:r>
      <w:r>
        <w:rPr>
          <w:rFonts w:hint="eastAsia" w:ascii="仿宋_GB2312" w:hAnsi="仿宋_GB2312" w:eastAsia="仿宋_GB2312" w:cs="仿宋_GB2312"/>
          <w:i w:val="0"/>
          <w:caps w:val="0"/>
          <w:color w:val="auto"/>
          <w:spacing w:val="0"/>
          <w:sz w:val="32"/>
          <w:szCs w:val="32"/>
          <w:u w:val="none"/>
          <w:lang w:val="en-US" w:eastAsia="zh-CN"/>
        </w:rPr>
        <w:t>涉及的</w:t>
      </w:r>
      <w:r>
        <w:rPr>
          <w:rFonts w:hint="eastAsia" w:ascii="仿宋_GB2312" w:hAnsi="仿宋_GB2312" w:eastAsia="仿宋_GB2312" w:cs="仿宋_GB2312"/>
          <w:i w:val="0"/>
          <w:caps w:val="0"/>
          <w:color w:val="auto"/>
          <w:spacing w:val="0"/>
          <w:sz w:val="32"/>
          <w:szCs w:val="32"/>
          <w:u w:val="none"/>
        </w:rPr>
        <w:t>高层建筑</w:t>
      </w:r>
      <w:r>
        <w:rPr>
          <w:rFonts w:hint="eastAsia" w:ascii="仿宋_GB2312" w:hAnsi="仿宋_GB2312" w:eastAsia="仿宋_GB2312" w:cs="仿宋_GB2312"/>
          <w:i w:val="0"/>
          <w:caps w:val="0"/>
          <w:color w:val="auto"/>
          <w:spacing w:val="0"/>
          <w:sz w:val="32"/>
          <w:szCs w:val="32"/>
          <w:u w:val="none"/>
          <w:lang w:val="en-US" w:eastAsia="zh-CN"/>
        </w:rPr>
        <w:t>物</w:t>
      </w:r>
      <w:r>
        <w:rPr>
          <w:rFonts w:hint="eastAsia" w:ascii="仿宋_GB2312" w:hAnsi="仿宋_GB2312" w:eastAsia="仿宋_GB2312" w:cs="仿宋_GB2312"/>
          <w:i w:val="0"/>
          <w:caps w:val="0"/>
          <w:color w:val="auto"/>
          <w:spacing w:val="0"/>
          <w:sz w:val="32"/>
          <w:szCs w:val="32"/>
          <w:u w:val="none"/>
        </w:rPr>
        <w:t>桩基础、</w:t>
      </w:r>
      <w:r>
        <w:rPr>
          <w:rFonts w:hint="eastAsia" w:ascii="仿宋_GB2312" w:hAnsi="仿宋_GB2312" w:eastAsia="仿宋_GB2312" w:cs="仿宋_GB2312"/>
          <w:i w:val="0"/>
          <w:caps w:val="0"/>
          <w:color w:val="auto"/>
          <w:spacing w:val="0"/>
          <w:sz w:val="32"/>
          <w:szCs w:val="32"/>
          <w:u w:val="none"/>
          <w:lang w:val="en-US" w:eastAsia="zh-CN"/>
        </w:rPr>
        <w:t>水工结构</w:t>
      </w:r>
      <w:r>
        <w:rPr>
          <w:rFonts w:hint="eastAsia" w:ascii="仿宋_GB2312" w:hAnsi="仿宋_GB2312" w:eastAsia="仿宋_GB2312" w:cs="仿宋_GB2312"/>
          <w:i w:val="0"/>
          <w:caps w:val="0"/>
          <w:color w:val="auto"/>
          <w:spacing w:val="0"/>
          <w:sz w:val="32"/>
          <w:szCs w:val="32"/>
          <w:u w:val="none"/>
        </w:rPr>
        <w:t>建筑</w:t>
      </w:r>
      <w:r>
        <w:rPr>
          <w:rFonts w:hint="eastAsia" w:ascii="仿宋_GB2312" w:hAnsi="仿宋_GB2312" w:eastAsia="仿宋_GB2312" w:cs="仿宋_GB2312"/>
          <w:i w:val="0"/>
          <w:caps w:val="0"/>
          <w:color w:val="auto"/>
          <w:spacing w:val="0"/>
          <w:sz w:val="32"/>
          <w:szCs w:val="32"/>
          <w:u w:val="none"/>
          <w:lang w:val="en-US" w:eastAsia="zh-CN"/>
        </w:rPr>
        <w:t>物</w:t>
      </w:r>
      <w:r>
        <w:rPr>
          <w:rFonts w:hint="eastAsia" w:ascii="仿宋_GB2312" w:hAnsi="仿宋_GB2312" w:eastAsia="仿宋_GB2312" w:cs="仿宋_GB2312"/>
          <w:i w:val="0"/>
          <w:caps w:val="0"/>
          <w:color w:val="auto"/>
          <w:spacing w:val="0"/>
          <w:sz w:val="32"/>
          <w:szCs w:val="32"/>
          <w:u w:val="none"/>
        </w:rPr>
        <w:t>桩基础、桥梁桩基础等领域。</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643" w:firstLineChars="200"/>
        <w:jc w:val="center"/>
        <w:textAlignment w:val="baseline"/>
        <w:outlineLvl w:val="0"/>
        <w:rPr>
          <w:rFonts w:hint="eastAsia" w:ascii="仿宋_GB2312" w:hAnsi="仿宋_GB2312" w:eastAsia="仿宋_GB2312" w:cs="仿宋_GB2312"/>
          <w:b/>
          <w:bCs/>
          <w:color w:val="auto"/>
          <w:sz w:val="32"/>
          <w:szCs w:val="32"/>
          <w:lang w:val="en-US" w:eastAsia="zh-CN"/>
        </w:rPr>
      </w:pPr>
      <w:bookmarkStart w:id="7" w:name="_Toc24402"/>
      <w:r>
        <w:rPr>
          <w:rFonts w:hint="eastAsia" w:ascii="仿宋_GB2312" w:hAnsi="仿宋_GB2312" w:eastAsia="仿宋_GB2312" w:cs="仿宋_GB2312"/>
          <w:b/>
          <w:bCs/>
          <w:color w:val="auto"/>
          <w:sz w:val="32"/>
          <w:szCs w:val="32"/>
          <w:lang w:val="en-US" w:eastAsia="zh-CN"/>
        </w:rPr>
        <w:t>项目成果工程应用一览表</w:t>
      </w:r>
      <w:bookmarkEnd w:id="7"/>
    </w:p>
    <w:tbl>
      <w:tblPr>
        <w:tblStyle w:val="17"/>
        <w:tblW w:w="9057" w:type="dxa"/>
        <w:jc w:val="center"/>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701"/>
        <w:gridCol w:w="3267"/>
        <w:gridCol w:w="2070"/>
        <w:gridCol w:w="1374"/>
        <w:gridCol w:w="164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blHeader/>
          <w:jc w:val="center"/>
        </w:trPr>
        <w:tc>
          <w:tcPr>
            <w:tcW w:w="701" w:type="dxa"/>
            <w:tcBorders>
              <w:tl2br w:val="nil"/>
              <w:tr2bl w:val="nil"/>
            </w:tcBorders>
            <w:vAlign w:val="center"/>
          </w:tcPr>
          <w:p>
            <w:pPr>
              <w:pageBreakBefore w:val="0"/>
              <w:kinsoku/>
              <w:wordWrap/>
              <w:overflowPunct/>
              <w:topLinePunct w:val="0"/>
              <w:autoSpaceDE/>
              <w:autoSpaceDN/>
              <w:bidi w:val="0"/>
              <w:adjustRightInd w:val="0"/>
              <w:snapToGrid w:val="0"/>
              <w:spacing w:line="240" w:lineRule="auto"/>
              <w:jc w:val="both"/>
              <w:textAlignment w:val="baseline"/>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序号</w:t>
            </w:r>
          </w:p>
        </w:tc>
        <w:tc>
          <w:tcPr>
            <w:tcW w:w="3267" w:type="dxa"/>
            <w:tcBorders>
              <w:tl2br w:val="nil"/>
              <w:tr2bl w:val="nil"/>
            </w:tcBorders>
            <w:vAlign w:val="center"/>
          </w:tcPr>
          <w:p>
            <w:pPr>
              <w:pageBreakBefore w:val="0"/>
              <w:kinsoku/>
              <w:wordWrap/>
              <w:overflowPunct/>
              <w:topLinePunct w:val="0"/>
              <w:autoSpaceDE/>
              <w:autoSpaceDN/>
              <w:bidi w:val="0"/>
              <w:adjustRightInd w:val="0"/>
              <w:snapToGrid w:val="0"/>
              <w:spacing w:line="240" w:lineRule="auto"/>
              <w:ind w:firstLine="422" w:firstLineChars="200"/>
              <w:jc w:val="center"/>
              <w:textAlignment w:val="baseline"/>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工程名称</w:t>
            </w:r>
          </w:p>
        </w:tc>
        <w:tc>
          <w:tcPr>
            <w:tcW w:w="2070" w:type="dxa"/>
            <w:tcBorders>
              <w:tl2br w:val="nil"/>
              <w:tr2bl w:val="nil"/>
            </w:tcBorders>
            <w:vAlign w:val="center"/>
          </w:tcPr>
          <w:p>
            <w:pPr>
              <w:pageBreakBefore w:val="0"/>
              <w:kinsoku/>
              <w:wordWrap/>
              <w:overflowPunct/>
              <w:topLinePunct w:val="0"/>
              <w:autoSpaceDE/>
              <w:autoSpaceDN/>
              <w:bidi w:val="0"/>
              <w:adjustRightInd w:val="0"/>
              <w:snapToGrid w:val="0"/>
              <w:spacing w:line="240" w:lineRule="auto"/>
              <w:ind w:firstLine="422" w:firstLineChars="200"/>
              <w:jc w:val="center"/>
              <w:textAlignment w:val="baseline"/>
              <w:rPr>
                <w:rFonts w:hint="eastAsia" w:ascii="仿宋_GB2312" w:hAnsi="仿宋_GB2312" w:eastAsia="仿宋_GB2312" w:cs="仿宋_GB2312"/>
                <w:b/>
                <w:bCs/>
                <w:color w:val="auto"/>
                <w:sz w:val="21"/>
                <w:szCs w:val="21"/>
                <w:lang w:val="en-US" w:eastAsia="zh-CN"/>
              </w:rPr>
            </w:pPr>
            <w:r>
              <w:rPr>
                <w:rFonts w:hint="eastAsia" w:ascii="仿宋_GB2312" w:hAnsi="仿宋_GB2312" w:eastAsia="仿宋_GB2312" w:cs="仿宋_GB2312"/>
                <w:b/>
                <w:bCs/>
                <w:color w:val="auto"/>
                <w:sz w:val="21"/>
                <w:szCs w:val="21"/>
                <w:lang w:val="en-US" w:eastAsia="zh-CN"/>
              </w:rPr>
              <w:t>成果应用</w:t>
            </w:r>
          </w:p>
          <w:p>
            <w:pPr>
              <w:pageBreakBefore w:val="0"/>
              <w:kinsoku/>
              <w:wordWrap/>
              <w:overflowPunct/>
              <w:topLinePunct w:val="0"/>
              <w:autoSpaceDE/>
              <w:autoSpaceDN/>
              <w:bidi w:val="0"/>
              <w:adjustRightInd w:val="0"/>
              <w:snapToGrid w:val="0"/>
              <w:spacing w:line="240" w:lineRule="auto"/>
              <w:ind w:firstLine="422" w:firstLineChars="200"/>
              <w:jc w:val="center"/>
              <w:textAlignment w:val="baseline"/>
              <w:rPr>
                <w:rFonts w:hint="eastAsia" w:ascii="仿宋_GB2312" w:hAnsi="仿宋_GB2312" w:eastAsia="仿宋_GB2312" w:cs="仿宋_GB2312"/>
                <w:b/>
                <w:bCs/>
                <w:color w:val="auto"/>
                <w:sz w:val="21"/>
                <w:szCs w:val="21"/>
                <w:lang w:eastAsia="zh-CN"/>
              </w:rPr>
            </w:pPr>
            <w:r>
              <w:rPr>
                <w:rFonts w:hint="eastAsia" w:ascii="仿宋_GB2312" w:hAnsi="仿宋_GB2312" w:eastAsia="仿宋_GB2312" w:cs="仿宋_GB2312"/>
                <w:b/>
                <w:bCs/>
                <w:color w:val="auto"/>
                <w:sz w:val="21"/>
                <w:szCs w:val="21"/>
              </w:rPr>
              <w:t>实施时</w:t>
            </w:r>
            <w:r>
              <w:rPr>
                <w:rFonts w:hint="eastAsia" w:ascii="仿宋_GB2312" w:hAnsi="仿宋_GB2312" w:eastAsia="仿宋_GB2312" w:cs="仿宋_GB2312"/>
                <w:b/>
                <w:bCs/>
                <w:color w:val="auto"/>
                <w:sz w:val="21"/>
                <w:szCs w:val="21"/>
                <w:lang w:val="en-US" w:eastAsia="zh-CN"/>
              </w:rPr>
              <w:t>段</w:t>
            </w:r>
          </w:p>
        </w:tc>
        <w:tc>
          <w:tcPr>
            <w:tcW w:w="1374" w:type="dxa"/>
            <w:tcBorders>
              <w:tl2br w:val="nil"/>
              <w:tr2bl w:val="nil"/>
            </w:tcBorders>
            <w:vAlign w:val="center"/>
          </w:tcPr>
          <w:p>
            <w:pPr>
              <w:pageBreakBefore w:val="0"/>
              <w:kinsoku/>
              <w:wordWrap/>
              <w:overflowPunct/>
              <w:topLinePunct w:val="0"/>
              <w:autoSpaceDE/>
              <w:autoSpaceDN/>
              <w:bidi w:val="0"/>
              <w:adjustRightInd w:val="0"/>
              <w:snapToGrid w:val="0"/>
              <w:spacing w:line="240" w:lineRule="auto"/>
              <w:ind w:firstLine="422" w:firstLineChars="200"/>
              <w:jc w:val="center"/>
              <w:textAlignment w:val="baseline"/>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建设单位</w:t>
            </w:r>
          </w:p>
        </w:tc>
        <w:tc>
          <w:tcPr>
            <w:tcW w:w="1645" w:type="dxa"/>
            <w:tcBorders>
              <w:tl2br w:val="nil"/>
              <w:tr2bl w:val="nil"/>
            </w:tcBorders>
            <w:vAlign w:val="center"/>
          </w:tcPr>
          <w:p>
            <w:pPr>
              <w:pageBreakBefore w:val="0"/>
              <w:kinsoku/>
              <w:wordWrap/>
              <w:overflowPunct/>
              <w:topLinePunct w:val="0"/>
              <w:autoSpaceDE/>
              <w:autoSpaceDN/>
              <w:bidi w:val="0"/>
              <w:adjustRightInd w:val="0"/>
              <w:snapToGrid w:val="0"/>
              <w:spacing w:line="240" w:lineRule="auto"/>
              <w:ind w:firstLine="422" w:firstLineChars="200"/>
              <w:jc w:val="center"/>
              <w:textAlignment w:val="baseline"/>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施工单位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81"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1</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bidi="ar"/>
              </w:rPr>
              <w:t>春之眼商业中心(基坑、桩基、变电站桩基)工程</w:t>
            </w:r>
            <w:r>
              <w:rPr>
                <w:rFonts w:hint="eastAsia" w:ascii="仿宋_GB2312" w:hAnsi="仿宋_GB2312" w:eastAsia="仿宋_GB2312" w:cs="仿宋_GB2312"/>
                <w:color w:val="auto"/>
                <w:kern w:val="0"/>
                <w:sz w:val="21"/>
                <w:szCs w:val="21"/>
                <w:lang w:eastAsia="zh-CN" w:bidi="ar"/>
              </w:rPr>
              <w:t>（</w:t>
            </w:r>
            <w:r>
              <w:rPr>
                <w:rFonts w:hint="eastAsia" w:ascii="仿宋_GB2312" w:hAnsi="仿宋_GB2312" w:eastAsia="仿宋_GB2312" w:cs="仿宋_GB2312"/>
                <w:color w:val="auto"/>
                <w:kern w:val="0"/>
                <w:sz w:val="21"/>
                <w:szCs w:val="21"/>
                <w:lang w:val="en-US" w:eastAsia="zh-CN" w:bidi="ar"/>
              </w:rPr>
              <w:t>最大基础桩长度102m</w:t>
            </w:r>
            <w:r>
              <w:rPr>
                <w:rFonts w:hint="eastAsia" w:ascii="仿宋_GB2312" w:hAnsi="仿宋_GB2312" w:eastAsia="仿宋_GB2312" w:cs="仿宋_GB2312"/>
                <w:color w:val="auto"/>
                <w:kern w:val="0"/>
                <w:sz w:val="21"/>
                <w:szCs w:val="21"/>
                <w:lang w:eastAsia="zh-CN" w:bidi="ar"/>
              </w:rPr>
              <w:t>）</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2017.5</w:t>
            </w:r>
            <w:r>
              <w:rPr>
                <w:rFonts w:hint="eastAsia" w:ascii="仿宋_GB2312" w:hAnsi="仿宋_GB2312" w:eastAsia="仿宋_GB2312" w:cs="仿宋_GB2312"/>
                <w:color w:val="auto"/>
                <w:kern w:val="0"/>
                <w:sz w:val="21"/>
                <w:szCs w:val="21"/>
                <w:lang w:val="en-US" w:eastAsia="zh-CN" w:bidi="ar"/>
              </w:rPr>
              <w:t>-2018.5</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云南俊禾房地产开发有限公司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十四冶建设云南勘察设计有限公司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899"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val="en-US" w:eastAsia="zh-CN" w:bidi="ar"/>
              </w:rPr>
              <w:t>2</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bidi="ar"/>
              </w:rPr>
              <w:t>昆明滇池国际会展中心8号地块项目施工总承包（三标段）桩基工程</w:t>
            </w:r>
            <w:r>
              <w:rPr>
                <w:rFonts w:hint="eastAsia" w:ascii="仿宋_GB2312" w:hAnsi="仿宋_GB2312" w:eastAsia="仿宋_GB2312" w:cs="仿宋_GB2312"/>
                <w:color w:val="auto"/>
                <w:kern w:val="0"/>
                <w:sz w:val="21"/>
                <w:szCs w:val="21"/>
                <w:lang w:eastAsia="zh-CN" w:bidi="ar"/>
              </w:rPr>
              <w:t>（</w:t>
            </w:r>
            <w:r>
              <w:rPr>
                <w:rFonts w:hint="eastAsia" w:ascii="仿宋_GB2312" w:hAnsi="仿宋_GB2312" w:eastAsia="仿宋_GB2312" w:cs="仿宋_GB2312"/>
                <w:color w:val="auto"/>
                <w:kern w:val="0"/>
                <w:sz w:val="21"/>
                <w:szCs w:val="21"/>
                <w:lang w:val="en-US" w:eastAsia="zh-CN" w:bidi="ar"/>
              </w:rPr>
              <w:t>最大基础桩长度76m</w:t>
            </w:r>
            <w:r>
              <w:rPr>
                <w:rFonts w:hint="eastAsia" w:ascii="仿宋_GB2312" w:hAnsi="仿宋_GB2312" w:eastAsia="仿宋_GB2312" w:cs="仿宋_GB2312"/>
                <w:color w:val="auto"/>
                <w:kern w:val="0"/>
                <w:sz w:val="21"/>
                <w:szCs w:val="21"/>
                <w:lang w:eastAsia="zh-CN" w:bidi="ar"/>
              </w:rPr>
              <w:t>）</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2017.12-</w:t>
            </w:r>
            <w:r>
              <w:rPr>
                <w:rFonts w:hint="eastAsia" w:ascii="仿宋_GB2312" w:hAnsi="仿宋_GB2312" w:eastAsia="仿宋_GB2312" w:cs="仿宋_GB2312"/>
                <w:color w:val="auto"/>
                <w:kern w:val="0"/>
                <w:sz w:val="21"/>
                <w:szCs w:val="21"/>
                <w:lang w:bidi="ar"/>
              </w:rPr>
              <w:t>2018.7</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云南建投第十建设有限公司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866"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val="en-US" w:eastAsia="zh-CN" w:bidi="ar"/>
              </w:rPr>
              <w:t>3</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bidi="ar"/>
              </w:rPr>
              <w:t>昆明滇池国际会展中心8号地块（二标段）项目桩基工程</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2017.12-</w:t>
            </w:r>
            <w:r>
              <w:rPr>
                <w:rFonts w:hint="eastAsia" w:ascii="仿宋_GB2312" w:hAnsi="仿宋_GB2312" w:eastAsia="仿宋_GB2312" w:cs="仿宋_GB2312"/>
                <w:color w:val="auto"/>
                <w:kern w:val="0"/>
                <w:sz w:val="21"/>
                <w:szCs w:val="21"/>
                <w:lang w:bidi="ar"/>
              </w:rPr>
              <w:t>2018.8</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中铁五局集团建筑工程有限责任公司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48"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4</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bidi="ar"/>
              </w:rPr>
              <w:t>云南大学附属会展学校建设项目</w:t>
            </w:r>
            <w:r>
              <w:rPr>
                <w:rFonts w:hint="eastAsia" w:ascii="仿宋_GB2312" w:hAnsi="仿宋_GB2312" w:eastAsia="仿宋_GB2312" w:cs="仿宋_GB2312"/>
                <w:color w:val="auto"/>
                <w:kern w:val="0"/>
                <w:sz w:val="21"/>
                <w:szCs w:val="21"/>
                <w:lang w:eastAsia="zh-CN" w:bidi="ar"/>
              </w:rPr>
              <w:t>（</w:t>
            </w:r>
            <w:r>
              <w:rPr>
                <w:rFonts w:hint="eastAsia" w:ascii="仿宋_GB2312" w:hAnsi="仿宋_GB2312" w:eastAsia="仿宋_GB2312" w:cs="仿宋_GB2312"/>
                <w:color w:val="auto"/>
                <w:kern w:val="0"/>
                <w:sz w:val="21"/>
                <w:szCs w:val="21"/>
                <w:lang w:val="en-US" w:eastAsia="zh-CN" w:bidi="ar"/>
              </w:rPr>
              <w:t>基础桩</w:t>
            </w:r>
            <w:r>
              <w:rPr>
                <w:rFonts w:hint="eastAsia" w:ascii="仿宋_GB2312" w:hAnsi="仿宋_GB2312" w:eastAsia="仿宋_GB2312" w:cs="仿宋_GB2312"/>
                <w:color w:val="auto"/>
                <w:kern w:val="0"/>
                <w:sz w:val="21"/>
                <w:szCs w:val="21"/>
                <w:lang w:eastAsia="zh-CN" w:bidi="ar"/>
              </w:rPr>
              <w:t>）</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2017.2</w:t>
            </w:r>
            <w:r>
              <w:rPr>
                <w:rFonts w:hint="eastAsia" w:ascii="仿宋_GB2312" w:hAnsi="仿宋_GB2312" w:eastAsia="仿宋_GB2312" w:cs="仿宋_GB2312"/>
                <w:color w:val="auto"/>
                <w:kern w:val="0"/>
                <w:sz w:val="21"/>
                <w:szCs w:val="21"/>
                <w:lang w:val="en-US" w:eastAsia="zh-CN" w:bidi="ar"/>
              </w:rPr>
              <w:t>-2017.5</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云南城投众和建设集团有限公司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十四冶建设云南勘察设计有限公司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891"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5</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eastAsia="zh-CN" w:bidi="ar"/>
              </w:rPr>
            </w:pPr>
            <w:r>
              <w:rPr>
                <w:rStyle w:val="33"/>
                <w:rFonts w:hint="eastAsia" w:ascii="仿宋_GB2312" w:hAnsi="仿宋_GB2312" w:eastAsia="仿宋_GB2312" w:cs="仿宋_GB2312"/>
                <w:color w:val="auto"/>
                <w:sz w:val="21"/>
                <w:szCs w:val="21"/>
                <w:lang w:bidi="ar"/>
              </w:rPr>
              <w:t>戊爱小区C、D地块旋挖桩基础施工</w:t>
            </w:r>
            <w:r>
              <w:rPr>
                <w:rStyle w:val="33"/>
                <w:rFonts w:hint="eastAsia" w:ascii="仿宋_GB2312" w:hAnsi="仿宋_GB2312" w:eastAsia="仿宋_GB2312" w:cs="仿宋_GB2312"/>
                <w:color w:val="auto"/>
                <w:sz w:val="21"/>
                <w:szCs w:val="21"/>
                <w:lang w:eastAsia="zh-CN" w:bidi="ar"/>
              </w:rPr>
              <w:t>（</w:t>
            </w:r>
            <w:r>
              <w:rPr>
                <w:rFonts w:hint="eastAsia" w:ascii="仿宋_GB2312" w:hAnsi="仿宋_GB2312" w:eastAsia="仿宋_GB2312" w:cs="仿宋_GB2312"/>
                <w:color w:val="auto"/>
                <w:kern w:val="0"/>
                <w:sz w:val="21"/>
                <w:szCs w:val="21"/>
                <w:lang w:val="en-US" w:eastAsia="zh-CN" w:bidi="ar"/>
              </w:rPr>
              <w:t>基础桩</w:t>
            </w:r>
            <w:r>
              <w:rPr>
                <w:rStyle w:val="33"/>
                <w:rFonts w:hint="eastAsia" w:ascii="仿宋_GB2312" w:hAnsi="仿宋_GB2312" w:eastAsia="仿宋_GB2312" w:cs="仿宋_GB2312"/>
                <w:color w:val="auto"/>
                <w:sz w:val="21"/>
                <w:szCs w:val="21"/>
                <w:lang w:eastAsia="zh-CN" w:bidi="ar"/>
              </w:rPr>
              <w:t>）</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2017.6</w:t>
            </w:r>
            <w:r>
              <w:rPr>
                <w:rFonts w:hint="eastAsia" w:ascii="仿宋_GB2312" w:hAnsi="仿宋_GB2312" w:eastAsia="仿宋_GB2312" w:cs="仿宋_GB2312"/>
                <w:color w:val="auto"/>
                <w:kern w:val="0"/>
                <w:sz w:val="21"/>
                <w:szCs w:val="21"/>
                <w:lang w:val="en-US" w:eastAsia="zh-CN" w:bidi="ar"/>
              </w:rPr>
              <w:t>-2017.10</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云南恒立基础工程有限公司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895"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6</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云南工商学院新增建设工程公寓标段旋挖桩施工项目</w:t>
            </w:r>
          </w:p>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Style w:val="33"/>
                <w:rFonts w:hint="eastAsia" w:ascii="仿宋_GB2312" w:hAnsi="仿宋_GB2312" w:eastAsia="仿宋_GB2312" w:cs="仿宋_GB2312"/>
                <w:color w:val="auto"/>
                <w:sz w:val="21"/>
                <w:szCs w:val="21"/>
                <w:lang w:eastAsia="zh-CN" w:bidi="ar"/>
              </w:rPr>
            </w:pPr>
            <w:r>
              <w:rPr>
                <w:rStyle w:val="33"/>
                <w:rFonts w:hint="eastAsia" w:ascii="仿宋_GB2312" w:hAnsi="仿宋_GB2312" w:eastAsia="仿宋_GB2312" w:cs="仿宋_GB2312"/>
                <w:color w:val="auto"/>
                <w:sz w:val="21"/>
                <w:szCs w:val="21"/>
                <w:lang w:eastAsia="zh-CN" w:bidi="ar"/>
              </w:rPr>
              <w:t>（</w:t>
            </w:r>
            <w:r>
              <w:rPr>
                <w:rFonts w:hint="eastAsia" w:ascii="仿宋_GB2312" w:hAnsi="仿宋_GB2312" w:eastAsia="仿宋_GB2312" w:cs="仿宋_GB2312"/>
                <w:color w:val="auto"/>
                <w:kern w:val="0"/>
                <w:sz w:val="21"/>
                <w:szCs w:val="21"/>
                <w:lang w:val="en-US" w:eastAsia="zh-CN" w:bidi="ar"/>
              </w:rPr>
              <w:t>基础桩</w:t>
            </w:r>
            <w:r>
              <w:rPr>
                <w:rStyle w:val="33"/>
                <w:rFonts w:hint="eastAsia" w:ascii="仿宋_GB2312" w:hAnsi="仿宋_GB2312" w:eastAsia="仿宋_GB2312" w:cs="仿宋_GB2312"/>
                <w:color w:val="auto"/>
                <w:sz w:val="21"/>
                <w:szCs w:val="21"/>
                <w:lang w:eastAsia="zh-CN" w:bidi="ar"/>
              </w:rPr>
              <w:t>）</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2017.11</w:t>
            </w:r>
            <w:r>
              <w:rPr>
                <w:rFonts w:hint="eastAsia" w:ascii="仿宋_GB2312" w:hAnsi="仿宋_GB2312" w:eastAsia="仿宋_GB2312" w:cs="仿宋_GB2312"/>
                <w:color w:val="auto"/>
                <w:kern w:val="0"/>
                <w:sz w:val="21"/>
                <w:szCs w:val="21"/>
                <w:lang w:val="en-US" w:eastAsia="zh-CN" w:bidi="ar"/>
              </w:rPr>
              <w:t>-2018.3</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云南工商学院</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872"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val="en-US" w:eastAsia="zh-CN" w:bidi="ar"/>
              </w:rPr>
              <w:t>7</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Style w:val="33"/>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kern w:val="0"/>
                <w:sz w:val="21"/>
                <w:szCs w:val="21"/>
                <w:lang w:bidi="ar"/>
              </w:rPr>
              <w:t>华南区域昆明金地海埂路项目F地块三期桩基础工程</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2018.4</w:t>
            </w:r>
            <w:r>
              <w:rPr>
                <w:rFonts w:hint="eastAsia" w:ascii="仿宋_GB2312" w:hAnsi="仿宋_GB2312" w:eastAsia="仿宋_GB2312" w:cs="仿宋_GB2312"/>
                <w:color w:val="auto"/>
                <w:kern w:val="0"/>
                <w:sz w:val="21"/>
                <w:szCs w:val="21"/>
                <w:lang w:val="en-US" w:eastAsia="zh-CN" w:bidi="ar"/>
              </w:rPr>
              <w:t>-2018.7</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云南杰鑫宁房地产开发有限公司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38"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val="en-US" w:eastAsia="zh-CN" w:bidi="ar"/>
              </w:rPr>
              <w:t>8</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Style w:val="33"/>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kern w:val="0"/>
                <w:sz w:val="21"/>
                <w:szCs w:val="21"/>
                <w:lang w:bidi="ar"/>
              </w:rPr>
              <w:t>昆明市第十三污水处理厂建设工程基坑支护及土方开挖工程桩基础工程施工</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2018.4</w:t>
            </w:r>
            <w:r>
              <w:rPr>
                <w:rFonts w:hint="eastAsia" w:ascii="仿宋_GB2312" w:hAnsi="仿宋_GB2312" w:eastAsia="仿宋_GB2312" w:cs="仿宋_GB2312"/>
                <w:color w:val="auto"/>
                <w:kern w:val="0"/>
                <w:sz w:val="21"/>
                <w:szCs w:val="21"/>
                <w:lang w:val="en-US" w:eastAsia="zh-CN" w:bidi="ar"/>
              </w:rPr>
              <w:t>-2018.8</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中国有色金属工业第十四冶金建设公司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1064"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9</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云南北大资源博颐城项目二期A2地块一标段桩基工程</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2018.2-</w:t>
            </w:r>
            <w:r>
              <w:rPr>
                <w:rFonts w:hint="eastAsia" w:ascii="仿宋_GB2312" w:hAnsi="仿宋_GB2312" w:eastAsia="仿宋_GB2312" w:cs="仿宋_GB2312"/>
                <w:color w:val="auto"/>
                <w:kern w:val="0"/>
                <w:sz w:val="21"/>
                <w:szCs w:val="21"/>
                <w:lang w:bidi="ar"/>
              </w:rPr>
              <w:t>2018.8</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昆明方瑞房地产开发有限公司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1</w:t>
            </w:r>
            <w:r>
              <w:rPr>
                <w:rFonts w:hint="eastAsia" w:ascii="仿宋_GB2312" w:hAnsi="仿宋_GB2312" w:eastAsia="仿宋_GB2312" w:cs="仿宋_GB2312"/>
                <w:color w:val="auto"/>
                <w:kern w:val="0"/>
                <w:sz w:val="21"/>
                <w:szCs w:val="21"/>
                <w:lang w:val="en-US" w:eastAsia="zh-CN" w:bidi="ar"/>
              </w:rPr>
              <w:t>0</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东旭悦山湖花园二期项目桩基础工程</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2018.3-</w:t>
            </w:r>
            <w:r>
              <w:rPr>
                <w:rFonts w:hint="eastAsia" w:ascii="仿宋_GB2312" w:hAnsi="仿宋_GB2312" w:eastAsia="仿宋_GB2312" w:cs="仿宋_GB2312"/>
                <w:color w:val="auto"/>
                <w:kern w:val="0"/>
                <w:sz w:val="21"/>
                <w:szCs w:val="21"/>
                <w:lang w:bidi="ar"/>
              </w:rPr>
              <w:t>2018.6</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昆明东旭启明投资开发有限公司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06"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11</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云南龙湖环城南路项目基坑支护及桩基工程</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2018.4-</w:t>
            </w:r>
            <w:r>
              <w:rPr>
                <w:rFonts w:hint="eastAsia" w:ascii="仿宋_GB2312" w:hAnsi="仿宋_GB2312" w:eastAsia="仿宋_GB2312" w:cs="仿宋_GB2312"/>
                <w:color w:val="auto"/>
                <w:kern w:val="0"/>
                <w:sz w:val="21"/>
                <w:szCs w:val="21"/>
                <w:lang w:bidi="ar"/>
              </w:rPr>
              <w:t>2018.1</w:t>
            </w:r>
            <w:r>
              <w:rPr>
                <w:rFonts w:hint="eastAsia" w:ascii="仿宋_GB2312" w:hAnsi="仿宋_GB2312" w:eastAsia="仿宋_GB2312" w:cs="仿宋_GB2312"/>
                <w:color w:val="auto"/>
                <w:kern w:val="0"/>
                <w:sz w:val="21"/>
                <w:szCs w:val="21"/>
                <w:lang w:val="en-US" w:eastAsia="zh-CN" w:bidi="ar"/>
              </w:rPr>
              <w:t>0</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云南龙湖嘉博房地产开发有限公司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58"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12</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云南大永高速公路沿线建筑设施（第三合同段项目）</w:t>
            </w:r>
            <w:r>
              <w:rPr>
                <w:rFonts w:hint="eastAsia" w:ascii="仿宋_GB2312" w:hAnsi="仿宋_GB2312" w:eastAsia="仿宋_GB2312" w:cs="仿宋_GB2312"/>
                <w:color w:val="auto"/>
                <w:kern w:val="0"/>
                <w:sz w:val="21"/>
                <w:szCs w:val="21"/>
                <w:lang w:eastAsia="zh-CN" w:bidi="ar"/>
              </w:rPr>
              <w:t>（</w:t>
            </w:r>
            <w:r>
              <w:rPr>
                <w:rFonts w:hint="eastAsia" w:ascii="仿宋_GB2312" w:hAnsi="仿宋_GB2312" w:eastAsia="仿宋_GB2312" w:cs="仿宋_GB2312"/>
                <w:color w:val="auto"/>
                <w:kern w:val="0"/>
                <w:sz w:val="21"/>
                <w:szCs w:val="21"/>
                <w:lang w:val="en-US" w:eastAsia="zh-CN" w:bidi="ar"/>
              </w:rPr>
              <w:t>边坡抗滑桩</w:t>
            </w:r>
            <w:r>
              <w:rPr>
                <w:rFonts w:hint="eastAsia" w:ascii="仿宋_GB2312" w:hAnsi="仿宋_GB2312" w:eastAsia="仿宋_GB2312" w:cs="仿宋_GB2312"/>
                <w:color w:val="auto"/>
                <w:kern w:val="0"/>
                <w:sz w:val="21"/>
                <w:szCs w:val="21"/>
                <w:lang w:eastAsia="zh-CN" w:bidi="ar"/>
              </w:rPr>
              <w:t>）</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2017.4</w:t>
            </w:r>
            <w:r>
              <w:rPr>
                <w:rFonts w:hint="eastAsia" w:ascii="仿宋_GB2312" w:hAnsi="仿宋_GB2312" w:eastAsia="仿宋_GB2312" w:cs="仿宋_GB2312"/>
                <w:color w:val="auto"/>
                <w:kern w:val="0"/>
                <w:sz w:val="21"/>
                <w:szCs w:val="21"/>
                <w:lang w:val="en-US" w:eastAsia="zh-CN" w:bidi="ar"/>
              </w:rPr>
              <w:t>-2017.9</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云南景顺建设工程有限公司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十四冶建设云南勘察设计有限公司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1153"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bidi="ar"/>
              </w:rPr>
              <w:t>1</w:t>
            </w:r>
            <w:r>
              <w:rPr>
                <w:rFonts w:hint="eastAsia" w:ascii="仿宋_GB2312" w:hAnsi="仿宋_GB2312" w:eastAsia="仿宋_GB2312" w:cs="仿宋_GB2312"/>
                <w:color w:val="auto"/>
                <w:kern w:val="0"/>
                <w:sz w:val="21"/>
                <w:szCs w:val="21"/>
                <w:lang w:bidi="ar"/>
              </w:rPr>
              <w:t>3</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云南大永高速公路沿线建筑设施（第二合同段项目）</w:t>
            </w:r>
            <w:r>
              <w:rPr>
                <w:rFonts w:hint="eastAsia" w:ascii="仿宋_GB2312" w:hAnsi="仿宋_GB2312" w:eastAsia="仿宋_GB2312" w:cs="仿宋_GB2312"/>
                <w:color w:val="auto"/>
                <w:kern w:val="0"/>
                <w:sz w:val="21"/>
                <w:szCs w:val="21"/>
                <w:lang w:eastAsia="zh-CN" w:bidi="ar"/>
              </w:rPr>
              <w:t>（</w:t>
            </w:r>
            <w:r>
              <w:rPr>
                <w:rFonts w:hint="eastAsia" w:ascii="仿宋_GB2312" w:hAnsi="仿宋_GB2312" w:eastAsia="仿宋_GB2312" w:cs="仿宋_GB2312"/>
                <w:color w:val="auto"/>
                <w:kern w:val="0"/>
                <w:sz w:val="21"/>
                <w:szCs w:val="21"/>
                <w:lang w:val="en-US" w:eastAsia="zh-CN" w:bidi="ar"/>
              </w:rPr>
              <w:t>边坡抗滑桩</w:t>
            </w:r>
            <w:r>
              <w:rPr>
                <w:rFonts w:hint="eastAsia" w:ascii="仿宋_GB2312" w:hAnsi="仿宋_GB2312" w:eastAsia="仿宋_GB2312" w:cs="仿宋_GB2312"/>
                <w:color w:val="auto"/>
                <w:kern w:val="0"/>
                <w:sz w:val="21"/>
                <w:szCs w:val="21"/>
                <w:lang w:eastAsia="zh-CN" w:bidi="ar"/>
              </w:rPr>
              <w:t>）</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2017.4</w:t>
            </w:r>
            <w:r>
              <w:rPr>
                <w:rFonts w:hint="eastAsia" w:ascii="仿宋_GB2312" w:hAnsi="仿宋_GB2312" w:eastAsia="仿宋_GB2312" w:cs="仿宋_GB2312"/>
                <w:color w:val="auto"/>
                <w:kern w:val="0"/>
                <w:sz w:val="21"/>
                <w:szCs w:val="21"/>
                <w:lang w:val="en-US" w:eastAsia="zh-CN" w:bidi="ar"/>
              </w:rPr>
              <w:t>-2017.10</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中恒建设集团有限公司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十四冶建设云南勘察设计有限公司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863"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kern w:val="0"/>
                <w:sz w:val="21"/>
                <w:szCs w:val="21"/>
                <w:lang w:val="en-US" w:eastAsia="zh-CN" w:bidi="ar"/>
              </w:rPr>
              <w:t>14</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假日城市二期项目基坑支护工程施工合同</w:t>
            </w:r>
            <w:r>
              <w:rPr>
                <w:rStyle w:val="33"/>
                <w:rFonts w:hint="eastAsia" w:ascii="仿宋_GB2312" w:hAnsi="仿宋_GB2312" w:eastAsia="仿宋_GB2312" w:cs="仿宋_GB2312"/>
                <w:color w:val="auto"/>
                <w:sz w:val="21"/>
                <w:szCs w:val="21"/>
                <w:lang w:eastAsia="zh-CN" w:bidi="ar"/>
              </w:rPr>
              <w:t>（</w:t>
            </w:r>
            <w:r>
              <w:rPr>
                <w:rFonts w:hint="eastAsia" w:ascii="仿宋_GB2312" w:hAnsi="仿宋_GB2312" w:eastAsia="仿宋_GB2312" w:cs="仿宋_GB2312"/>
                <w:color w:val="auto"/>
                <w:kern w:val="0"/>
                <w:sz w:val="21"/>
                <w:szCs w:val="21"/>
                <w:lang w:val="en-US" w:eastAsia="zh-CN" w:bidi="ar"/>
              </w:rPr>
              <w:t>基础桩</w:t>
            </w:r>
            <w:r>
              <w:rPr>
                <w:rStyle w:val="33"/>
                <w:rFonts w:hint="eastAsia" w:ascii="仿宋_GB2312" w:hAnsi="仿宋_GB2312" w:eastAsia="仿宋_GB2312" w:cs="仿宋_GB2312"/>
                <w:color w:val="auto"/>
                <w:sz w:val="21"/>
                <w:szCs w:val="21"/>
                <w:lang w:eastAsia="zh-CN" w:bidi="ar"/>
              </w:rPr>
              <w:t>）</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2018.1</w:t>
            </w:r>
            <w:r>
              <w:rPr>
                <w:rFonts w:hint="eastAsia" w:ascii="仿宋_GB2312" w:hAnsi="仿宋_GB2312" w:eastAsia="仿宋_GB2312" w:cs="仿宋_GB2312"/>
                <w:color w:val="auto"/>
                <w:kern w:val="0"/>
                <w:sz w:val="21"/>
                <w:szCs w:val="21"/>
                <w:lang w:val="en-US" w:eastAsia="zh-CN" w:bidi="ar"/>
              </w:rPr>
              <w:t>-2018.6</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昆明和鸿房地产开发有限公司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1398"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kern w:val="0"/>
                <w:sz w:val="21"/>
                <w:szCs w:val="21"/>
                <w:lang w:val="en-US" w:eastAsia="zh-CN" w:bidi="ar"/>
              </w:rPr>
              <w:t>15</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彝良县第二人民医院建设项目</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2018.1</w:t>
            </w:r>
            <w:r>
              <w:rPr>
                <w:rFonts w:hint="eastAsia" w:ascii="仿宋_GB2312" w:hAnsi="仿宋_GB2312" w:eastAsia="仿宋_GB2312" w:cs="仿宋_GB2312"/>
                <w:color w:val="auto"/>
                <w:kern w:val="0"/>
                <w:sz w:val="21"/>
                <w:szCs w:val="21"/>
                <w:lang w:val="en-US" w:eastAsia="zh-CN" w:bidi="ar"/>
              </w:rPr>
              <w:t>-2018.5</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云南省建设投资控股集团有限公司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lang w:bidi="ar"/>
              </w:rPr>
              <w:t>1</w:t>
            </w:r>
            <w:r>
              <w:rPr>
                <w:rFonts w:hint="eastAsia" w:ascii="仿宋_GB2312" w:hAnsi="仿宋_GB2312" w:eastAsia="仿宋_GB2312" w:cs="仿宋_GB2312"/>
                <w:color w:val="auto"/>
                <w:kern w:val="0"/>
                <w:sz w:val="21"/>
                <w:szCs w:val="21"/>
                <w:lang w:val="en-US" w:eastAsia="zh-CN" w:bidi="ar"/>
              </w:rPr>
              <w:t>6</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春之眼项目补充协议三</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bidi="ar"/>
              </w:rPr>
              <w:t>2018.4</w:t>
            </w:r>
            <w:r>
              <w:rPr>
                <w:rFonts w:hint="eastAsia" w:ascii="仿宋_GB2312" w:hAnsi="仿宋_GB2312" w:eastAsia="仿宋_GB2312" w:cs="仿宋_GB2312"/>
                <w:color w:val="auto"/>
                <w:kern w:val="0"/>
                <w:sz w:val="21"/>
                <w:szCs w:val="21"/>
                <w:lang w:val="en-US" w:eastAsia="zh-CN" w:bidi="ar"/>
              </w:rPr>
              <w:t>-2018.7</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云南俊禾房地产开发有限公司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1100"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bidi="ar"/>
              </w:rPr>
              <w:t>1</w:t>
            </w:r>
            <w:r>
              <w:rPr>
                <w:rFonts w:hint="eastAsia" w:ascii="仿宋_GB2312" w:hAnsi="仿宋_GB2312" w:eastAsia="仿宋_GB2312" w:cs="仿宋_GB2312"/>
                <w:color w:val="auto"/>
                <w:kern w:val="0"/>
                <w:sz w:val="21"/>
                <w:szCs w:val="21"/>
                <w:lang w:val="en-US" w:eastAsia="zh-CN" w:bidi="ar"/>
              </w:rPr>
              <w:t>7</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云南省2013-2017年城市棚户区改造项目（三期）曲靖市师宗县文化地块等4个项目——鹿阜西北街片区项目二标段</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2018.4-</w:t>
            </w:r>
            <w:r>
              <w:rPr>
                <w:rFonts w:hint="eastAsia" w:ascii="仿宋_GB2312" w:hAnsi="仿宋_GB2312" w:eastAsia="仿宋_GB2312" w:cs="仿宋_GB2312"/>
                <w:color w:val="auto"/>
                <w:kern w:val="0"/>
                <w:sz w:val="21"/>
                <w:szCs w:val="21"/>
                <w:lang w:bidi="ar"/>
              </w:rPr>
              <w:t>2018.11</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云南建投第十建设有限公司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1263"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kern w:val="0"/>
                <w:sz w:val="21"/>
                <w:szCs w:val="21"/>
                <w:lang w:eastAsia="zh-CN" w:bidi="ar"/>
              </w:rPr>
            </w:pPr>
            <w:r>
              <w:rPr>
                <w:rFonts w:hint="eastAsia" w:ascii="仿宋_GB2312" w:hAnsi="仿宋_GB2312" w:eastAsia="仿宋_GB2312" w:cs="仿宋_GB2312"/>
                <w:color w:val="auto"/>
                <w:kern w:val="0"/>
                <w:sz w:val="21"/>
                <w:szCs w:val="21"/>
                <w:lang w:bidi="ar"/>
              </w:rPr>
              <w:t>1</w:t>
            </w:r>
            <w:r>
              <w:rPr>
                <w:rFonts w:hint="eastAsia" w:ascii="仿宋_GB2312" w:hAnsi="仿宋_GB2312" w:eastAsia="仿宋_GB2312" w:cs="仿宋_GB2312"/>
                <w:color w:val="auto"/>
                <w:kern w:val="0"/>
                <w:sz w:val="21"/>
                <w:szCs w:val="21"/>
                <w:lang w:val="en-US" w:eastAsia="zh-CN" w:bidi="ar"/>
              </w:rPr>
              <w:t>8</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云南省2013-2017年城市棚户区改造项目（三期）曲靖市师宗县文化地块等4个项目——鹿阜西北街片区施工总承包三标段</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2018.4-</w:t>
            </w:r>
            <w:r>
              <w:rPr>
                <w:rFonts w:hint="eastAsia" w:ascii="仿宋_GB2312" w:hAnsi="仿宋_GB2312" w:eastAsia="仿宋_GB2312" w:cs="仿宋_GB2312"/>
                <w:color w:val="auto"/>
                <w:kern w:val="0"/>
                <w:sz w:val="21"/>
                <w:szCs w:val="21"/>
                <w:lang w:bidi="ar"/>
              </w:rPr>
              <w:t>2018.11</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云南建投第十二建设有限公司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1375"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19</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金悦尚苑F1、F2地块三期建设工程（4、5、6、7、12、13栋及地下室）塔吊基础桩工程</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2018.3-</w:t>
            </w:r>
            <w:r>
              <w:rPr>
                <w:rFonts w:hint="eastAsia" w:ascii="仿宋_GB2312" w:hAnsi="仿宋_GB2312" w:eastAsia="仿宋_GB2312" w:cs="仿宋_GB2312"/>
                <w:color w:val="auto"/>
                <w:kern w:val="0"/>
                <w:sz w:val="21"/>
                <w:szCs w:val="21"/>
                <w:lang w:bidi="ar"/>
              </w:rPr>
              <w:t>2018.9</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中建三局集团有限公司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1115"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20</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盘龙区虹桥龙池村回迁安置房项目龙池村回迁房、商品房试桩工程</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2018.5-</w:t>
            </w:r>
            <w:r>
              <w:rPr>
                <w:rFonts w:hint="eastAsia" w:ascii="仿宋_GB2312" w:hAnsi="仿宋_GB2312" w:eastAsia="仿宋_GB2312" w:cs="仿宋_GB2312"/>
                <w:color w:val="auto"/>
                <w:kern w:val="0"/>
                <w:sz w:val="21"/>
                <w:szCs w:val="21"/>
                <w:lang w:bidi="ar"/>
              </w:rPr>
              <w:t>2018.12</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云南亚德房地产开发有限公司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599"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21</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罗平金花玉湖旅游文化小镇（一、二）期工程桩基工程</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2018.4-</w:t>
            </w:r>
            <w:r>
              <w:rPr>
                <w:rFonts w:hint="eastAsia" w:ascii="仿宋_GB2312" w:hAnsi="仿宋_GB2312" w:eastAsia="仿宋_GB2312" w:cs="仿宋_GB2312"/>
                <w:color w:val="auto"/>
                <w:kern w:val="0"/>
                <w:sz w:val="21"/>
                <w:szCs w:val="21"/>
                <w:lang w:bidi="ar"/>
              </w:rPr>
              <w:t>2019.4</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中国有色金属工业第十四冶金建设公司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56"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22</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福贡县新增易地扶贫搬迁县内安置点建设项目设计、施工总承包（EPC）-亚谷安置点</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2018.5-</w:t>
            </w:r>
            <w:r>
              <w:rPr>
                <w:rFonts w:hint="eastAsia" w:ascii="仿宋_GB2312" w:hAnsi="仿宋_GB2312" w:eastAsia="仿宋_GB2312" w:cs="仿宋_GB2312"/>
                <w:color w:val="auto"/>
                <w:kern w:val="0"/>
                <w:sz w:val="21"/>
                <w:szCs w:val="21"/>
                <w:lang w:bidi="ar"/>
              </w:rPr>
              <w:t>2019.5</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云南建投第二建设有限公司怒江分公司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1137"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23</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湖山天境小区建设项目设计-施工总承包</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2018.3-</w:t>
            </w:r>
            <w:r>
              <w:rPr>
                <w:rFonts w:hint="eastAsia" w:ascii="仿宋_GB2312" w:hAnsi="仿宋_GB2312" w:eastAsia="仿宋_GB2312" w:cs="仿宋_GB2312"/>
                <w:color w:val="auto"/>
                <w:kern w:val="0"/>
                <w:sz w:val="21"/>
                <w:szCs w:val="21"/>
                <w:lang w:bidi="ar"/>
              </w:rPr>
              <w:t>2019.3</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陕西建工集团有限公司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38"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24</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美立方商业广场桩基工程</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2018.4-</w:t>
            </w:r>
            <w:r>
              <w:rPr>
                <w:rFonts w:hint="eastAsia" w:ascii="仿宋_GB2312" w:hAnsi="仿宋_GB2312" w:eastAsia="仿宋_GB2312" w:cs="仿宋_GB2312"/>
                <w:color w:val="auto"/>
                <w:kern w:val="0"/>
                <w:sz w:val="21"/>
                <w:szCs w:val="21"/>
                <w:lang w:bidi="ar"/>
              </w:rPr>
              <w:t>2019.4</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云南鸣世建筑工程有限公司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86"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25</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罗平金花玉湖旅游文化小镇（一、二）期工程桩基工程补充协议</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2018.4-</w:t>
            </w:r>
            <w:r>
              <w:rPr>
                <w:rFonts w:hint="eastAsia" w:ascii="仿宋_GB2312" w:hAnsi="仿宋_GB2312" w:eastAsia="仿宋_GB2312" w:cs="仿宋_GB2312"/>
                <w:color w:val="auto"/>
                <w:kern w:val="0"/>
                <w:sz w:val="21"/>
                <w:szCs w:val="21"/>
                <w:lang w:bidi="ar"/>
              </w:rPr>
              <w:t>2019.4</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中国有色金属工业第十四冶金建设公司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23"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26</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龙湖天琅中心项目建筑安装总承包工程塔吊基础桩</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2018.4-</w:t>
            </w:r>
            <w:r>
              <w:rPr>
                <w:rFonts w:hint="eastAsia" w:ascii="仿宋_GB2312" w:hAnsi="仿宋_GB2312" w:eastAsia="仿宋_GB2312" w:cs="仿宋_GB2312"/>
                <w:color w:val="auto"/>
                <w:kern w:val="0"/>
                <w:sz w:val="21"/>
                <w:szCs w:val="21"/>
                <w:lang w:bidi="ar"/>
              </w:rPr>
              <w:t>2019.5</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云南建投第三建设有限公司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606"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27</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锦慧金融中心项目基坑围护</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2018.5-</w:t>
            </w:r>
            <w:r>
              <w:rPr>
                <w:rFonts w:hint="eastAsia" w:ascii="仿宋_GB2312" w:hAnsi="仿宋_GB2312" w:eastAsia="仿宋_GB2312" w:cs="仿宋_GB2312"/>
                <w:color w:val="auto"/>
                <w:kern w:val="0"/>
                <w:sz w:val="21"/>
                <w:szCs w:val="21"/>
                <w:lang w:bidi="ar"/>
              </w:rPr>
              <w:t>2019.5</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云南申泽房地产开发有限公司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861"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28</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江东铂悦湾小区旋挖灌注桩桩基工程</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2018.5-</w:t>
            </w:r>
            <w:r>
              <w:rPr>
                <w:rFonts w:hint="eastAsia" w:ascii="仿宋_GB2312" w:hAnsi="仿宋_GB2312" w:eastAsia="仿宋_GB2312" w:cs="仿宋_GB2312"/>
                <w:color w:val="auto"/>
                <w:kern w:val="0"/>
                <w:sz w:val="21"/>
                <w:szCs w:val="21"/>
                <w:lang w:bidi="ar"/>
              </w:rPr>
              <w:t>2019.5</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云南江东房地产集团有限公司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41"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29</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雨花2号A2地块桩基工程</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2018.4-</w:t>
            </w:r>
            <w:r>
              <w:rPr>
                <w:rFonts w:hint="eastAsia" w:ascii="仿宋_GB2312" w:hAnsi="仿宋_GB2312" w:eastAsia="仿宋_GB2312" w:cs="仿宋_GB2312"/>
                <w:color w:val="auto"/>
                <w:kern w:val="0"/>
                <w:sz w:val="21"/>
                <w:szCs w:val="21"/>
                <w:lang w:bidi="ar"/>
              </w:rPr>
              <w:t>2019.3</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云南光明紫博置业有限公司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26"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30</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铭诚·山麓小区建设项目桩基础工程</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2018.4-</w:t>
            </w:r>
            <w:r>
              <w:rPr>
                <w:rFonts w:hint="eastAsia" w:ascii="仿宋_GB2312" w:hAnsi="仿宋_GB2312" w:eastAsia="仿宋_GB2312" w:cs="仿宋_GB2312"/>
                <w:color w:val="auto"/>
                <w:kern w:val="0"/>
                <w:sz w:val="21"/>
                <w:szCs w:val="21"/>
                <w:lang w:bidi="ar"/>
              </w:rPr>
              <w:t>2019.4</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马关兴芮房地产开发有限公司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921"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31</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元江滨江明珠建设项目桩基工程</w:t>
            </w: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2018.5-</w:t>
            </w:r>
            <w:r>
              <w:rPr>
                <w:rFonts w:hint="eastAsia" w:ascii="仿宋_GB2312" w:hAnsi="仿宋_GB2312" w:eastAsia="仿宋_GB2312" w:cs="仿宋_GB2312"/>
                <w:color w:val="auto"/>
                <w:kern w:val="0"/>
                <w:sz w:val="21"/>
                <w:szCs w:val="21"/>
                <w:lang w:bidi="ar"/>
              </w:rPr>
              <w:t>2019.7</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元江佳园明珠置业开发有限公司</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云南建投第一勘察设计有限公司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1409" w:hRule="atLeast"/>
          <w:jc w:val="center"/>
        </w:trPr>
        <w:tc>
          <w:tcPr>
            <w:tcW w:w="701"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color w:val="auto"/>
                <w:sz w:val="21"/>
                <w:szCs w:val="21"/>
                <w:lang w:val="en-US"/>
              </w:rPr>
            </w:pPr>
            <w:r>
              <w:rPr>
                <w:rFonts w:hint="eastAsia" w:ascii="仿宋_GB2312" w:hAnsi="仿宋_GB2312" w:eastAsia="仿宋_GB2312" w:cs="仿宋_GB2312"/>
                <w:color w:val="auto"/>
                <w:kern w:val="0"/>
                <w:sz w:val="21"/>
                <w:szCs w:val="21"/>
                <w:lang w:val="en-US" w:eastAsia="zh-CN" w:bidi="ar"/>
              </w:rPr>
              <w:t>32</w:t>
            </w:r>
          </w:p>
        </w:tc>
        <w:tc>
          <w:tcPr>
            <w:tcW w:w="3267"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武汉中心大厦主体结构及桩基础工程设计</w:t>
            </w:r>
          </w:p>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p>
        </w:tc>
        <w:tc>
          <w:tcPr>
            <w:tcW w:w="2070"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主体工程2015年底结构封顶，已于2016年竣工。</w:t>
            </w:r>
          </w:p>
        </w:tc>
        <w:tc>
          <w:tcPr>
            <w:tcW w:w="1374"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武汉中心大厦开发投资有限公司（项目建设管理单位）</w:t>
            </w:r>
          </w:p>
        </w:tc>
        <w:tc>
          <w:tcPr>
            <w:tcW w:w="1645" w:type="dxa"/>
            <w:tcBorders>
              <w:tl2br w:val="nil"/>
              <w:tr2bl w:val="nil"/>
            </w:tcBorders>
            <w:vAlign w:val="center"/>
          </w:tcPr>
          <w:p>
            <w:pPr>
              <w:pageBreakBefore w:val="0"/>
              <w:widowControl/>
              <w:kinsoku/>
              <w:wordWrap/>
              <w:overflowPunct/>
              <w:topLinePunct w:val="0"/>
              <w:autoSpaceDE/>
              <w:autoSpaceDN/>
              <w:bidi w:val="0"/>
              <w:adjustRightInd w:val="0"/>
              <w:snapToGrid w:val="0"/>
              <w:spacing w:line="240" w:lineRule="auto"/>
              <w:ind w:firstLine="420" w:firstLineChars="200"/>
              <w:jc w:val="both"/>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val="en-US" w:eastAsia="zh-CN" w:bidi="ar"/>
              </w:rPr>
              <w:t>华东建筑设计研究院有限公司（设计单位）</w:t>
            </w:r>
          </w:p>
        </w:tc>
      </w:tr>
    </w:tbl>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3" w:firstLineChars="200"/>
        <w:jc w:val="both"/>
        <w:textAlignment w:val="auto"/>
        <w:outlineLvl w:val="0"/>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五、主要知识产权和标准规范等目录</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textAlignment w:val="auto"/>
        <w:outlineLvl w:val="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（1）获得授权的发明专利</w:t>
      </w:r>
      <w:r>
        <w:rPr>
          <w:rFonts w:hint="eastAsia" w:ascii="仿宋_GB2312" w:hAnsi="仿宋_GB2312" w:eastAsia="仿宋_GB2312" w:cs="仿宋_GB2312"/>
          <w:b/>
          <w:color w:val="auto"/>
          <w:sz w:val="32"/>
          <w:szCs w:val="32"/>
          <w:lang w:val="en-US" w:eastAsia="zh-CN"/>
        </w:rPr>
        <w:t>1</w:t>
      </w:r>
      <w:r>
        <w:rPr>
          <w:rFonts w:hint="eastAsia" w:ascii="仿宋_GB2312" w:hAnsi="仿宋_GB2312" w:eastAsia="仿宋_GB2312" w:cs="仿宋_GB2312"/>
          <w:b/>
          <w:color w:val="auto"/>
          <w:sz w:val="32"/>
          <w:szCs w:val="32"/>
        </w:rPr>
        <w:t>项</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①</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"http://www2.soopat.com/Patent/201610758510?lx=FMSQ" \t "http://www2.soopat.com/Home/_blank"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一种旋挖桩桩端后注浆方法（ZL201610758510.4）</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textAlignment w:val="auto"/>
        <w:outlineLvl w:val="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（2）受理且公开的发明专利</w:t>
      </w:r>
      <w:r>
        <w:rPr>
          <w:rFonts w:hint="eastAsia" w:ascii="仿宋_GB2312" w:hAnsi="仿宋_GB2312" w:eastAsia="仿宋_GB2312" w:cs="仿宋_GB2312"/>
          <w:b/>
          <w:color w:val="auto"/>
          <w:sz w:val="32"/>
          <w:szCs w:val="32"/>
          <w:lang w:val="en-US" w:eastAsia="zh-CN"/>
        </w:rPr>
        <w:t>3</w:t>
      </w:r>
      <w:r>
        <w:rPr>
          <w:rFonts w:hint="eastAsia" w:ascii="仿宋_GB2312" w:hAnsi="仿宋_GB2312" w:eastAsia="仿宋_GB2312" w:cs="仿宋_GB2312"/>
          <w:b/>
          <w:color w:val="auto"/>
          <w:sz w:val="32"/>
          <w:szCs w:val="32"/>
        </w:rPr>
        <w:t>项</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①振动沉桩试验系统（201911261652.X）；</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②振动沉桩模拟设备（201911260118.7）</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③</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"http://www.soopat.com/Patent/201910350102" \t "http://www.soopat.com/Home/_blank"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一种用于钻孔灌注桩的气举反循环装置（201910350102.9）</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textAlignment w:val="auto"/>
        <w:outlineLvl w:val="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（3）获得授权的实用新型专利1</w:t>
      </w:r>
      <w:r>
        <w:rPr>
          <w:rFonts w:hint="eastAsia" w:ascii="仿宋_GB2312" w:hAnsi="仿宋_GB2312" w:eastAsia="仿宋_GB2312" w:cs="仿宋_GB2312"/>
          <w:b/>
          <w:color w:val="auto"/>
          <w:sz w:val="32"/>
          <w:szCs w:val="32"/>
          <w:lang w:val="en-US" w:eastAsia="zh-CN"/>
        </w:rPr>
        <w:t>3</w:t>
      </w:r>
      <w:r>
        <w:rPr>
          <w:rFonts w:hint="eastAsia" w:ascii="仿宋_GB2312" w:hAnsi="仿宋_GB2312" w:eastAsia="仿宋_GB2312" w:cs="仿宋_GB2312"/>
          <w:b/>
          <w:color w:val="auto"/>
          <w:sz w:val="32"/>
          <w:szCs w:val="32"/>
        </w:rPr>
        <w:t>项</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①一种避免桩机重复测放桩位的装置(ZL201820878662.2)</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②</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"http://www.soopat.com/Patent/201822266600" \t "http://www.soopat.com/Home/_blank"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lang w:eastAsia="zh-CN"/>
        </w:rPr>
        <w:t>一种旋挖打滑地层新型钻</w:t>
      </w:r>
      <w:r>
        <w:rPr>
          <w:rFonts w:hint="eastAsia" w:ascii="仿宋_GB2312" w:hAnsi="仿宋_GB2312" w:eastAsia="仿宋_GB2312" w:cs="仿宋_GB2312"/>
          <w:color w:val="auto"/>
          <w:sz w:val="32"/>
          <w:szCs w:val="32"/>
          <w:lang w:val="en-US" w:eastAsia="zh-CN"/>
        </w:rPr>
        <w:t>头</w:t>
      </w:r>
      <w:r>
        <w:rPr>
          <w:rFonts w:hint="eastAsia" w:ascii="仿宋_GB2312" w:hAnsi="仿宋_GB2312" w:eastAsia="仿宋_GB2312" w:cs="仿宋_GB2312"/>
          <w:color w:val="auto"/>
          <w:sz w:val="32"/>
          <w:szCs w:val="32"/>
        </w:rPr>
        <w:t>（ZL201822266600.9）</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③一种灌注桩孔口安全防护围栏</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ZL201721006859.9</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④一种反循环清孔用泥浆收集装置</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ZL201821099161.0</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⑤</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"http://www.soopat.com/Patent/201910350102" \t "http://www.soopat.com/Home/_blank"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HYPERLINK "http://www.soopat.com/Patent/201910350102" \t "http://www.soopat.com/Home/_blank" </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lang w:val="en-US" w:eastAsia="zh-CN"/>
        </w:rPr>
        <w:t>一种用于钻孔灌注桩的气举反循环装置（ZL201920597076.5）</w:t>
      </w:r>
      <w:r>
        <w:rPr>
          <w:rFonts w:hint="eastAsia" w:ascii="仿宋_GB2312" w:hAnsi="仿宋_GB2312" w:eastAsia="仿宋_GB2312" w:cs="仿宋_GB2312"/>
          <w:color w:val="auto"/>
          <w:sz w:val="32"/>
          <w:szCs w:val="32"/>
          <w:lang w:val="en-US" w:eastAsia="zh-CN"/>
        </w:rPr>
        <w:fldChar w:fldCharType="end"/>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⑥一种气举反循环清孔设备专用风管(ZL201821099098.0)；</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⑦一种提高长钢护筒垂直度的插放装置</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ZL201821807612.1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⑧一种灌注桩钢筋笼辅助运输小车</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ZL201721006877.7</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⑨一种灌注桩钢筋笼的主筋固定装置</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ZL201820876997.0</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⑩一种隔离接触的钻孔灌注桩双套管（ZL201020120838.1）；</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⑾一种用于钻孔灌注桩和静压预制桩的垫块</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ZL201720193431.3</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⑿一种灌注桩桩端取样预埋管（ZL201220605112.6）</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left="420" w:leftChars="20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⒀一种适用于水泥土搅拌桩的室内模拟试验装置（</w:t>
      </w:r>
      <w:r>
        <w:rPr>
          <w:rFonts w:hint="eastAsia" w:ascii="仿宋_GB2312" w:hAnsi="仿宋_GB2312" w:eastAsia="仿宋_GB2312" w:cs="仿宋_GB2312"/>
          <w:color w:val="auto"/>
          <w:sz w:val="32"/>
          <w:szCs w:val="32"/>
          <w:lang w:val="en-US" w:eastAsia="zh-CN"/>
        </w:rPr>
        <w:t>ZL201822218765.9</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textAlignment w:val="auto"/>
        <w:outlineLvl w:val="0"/>
        <w:rPr>
          <w:rFonts w:hint="eastAsia" w:ascii="仿宋_GB2312" w:hAnsi="仿宋_GB2312" w:eastAsia="仿宋_GB2312" w:cs="仿宋_GB2312"/>
          <w:b/>
          <w:color w:val="auto"/>
          <w:sz w:val="32"/>
          <w:szCs w:val="32"/>
        </w:rPr>
      </w:pP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textAlignment w:val="auto"/>
        <w:outlineLvl w:val="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（4）获得登记的软件著作权1项</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①基于弹性理论法的竖向受荷群桩沉降分析模型软件，软著登字第 2664946号</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textAlignment w:val="auto"/>
        <w:outlineLvl w:val="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eastAsia="zh-CN"/>
        </w:rPr>
        <w:t>（</w:t>
      </w:r>
      <w:r>
        <w:rPr>
          <w:rFonts w:hint="eastAsia" w:ascii="仿宋_GB2312" w:hAnsi="仿宋_GB2312" w:eastAsia="仿宋_GB2312" w:cs="仿宋_GB2312"/>
          <w:b/>
          <w:color w:val="auto"/>
          <w:sz w:val="32"/>
          <w:szCs w:val="32"/>
          <w:lang w:val="en-US" w:eastAsia="zh-CN"/>
        </w:rPr>
        <w:t>5</w:t>
      </w:r>
      <w:r>
        <w:rPr>
          <w:rFonts w:hint="eastAsia" w:ascii="仿宋_GB2312" w:hAnsi="仿宋_GB2312" w:eastAsia="仿宋_GB2312" w:cs="仿宋_GB2312"/>
          <w:b/>
          <w:color w:val="auto"/>
          <w:sz w:val="32"/>
          <w:szCs w:val="32"/>
          <w:lang w:eastAsia="zh-CN"/>
        </w:rPr>
        <w:t>）</w:t>
      </w:r>
      <w:r>
        <w:rPr>
          <w:rFonts w:hint="eastAsia" w:ascii="仿宋_GB2312" w:hAnsi="仿宋_GB2312" w:eastAsia="仿宋_GB2312" w:cs="仿宋_GB2312"/>
          <w:b/>
          <w:color w:val="auto"/>
          <w:sz w:val="32"/>
          <w:szCs w:val="32"/>
        </w:rPr>
        <w:t>获得的省部级工法</w:t>
      </w:r>
      <w:r>
        <w:rPr>
          <w:rFonts w:hint="eastAsia" w:ascii="仿宋_GB2312" w:hAnsi="仿宋_GB2312" w:eastAsia="仿宋_GB2312" w:cs="仿宋_GB2312"/>
          <w:b/>
          <w:color w:val="auto"/>
          <w:sz w:val="32"/>
          <w:szCs w:val="32"/>
          <w:lang w:val="en-US" w:eastAsia="zh-CN"/>
        </w:rPr>
        <w:t>3</w:t>
      </w:r>
      <w:r>
        <w:rPr>
          <w:rFonts w:hint="eastAsia" w:ascii="仿宋_GB2312" w:hAnsi="仿宋_GB2312" w:eastAsia="仿宋_GB2312" w:cs="仿宋_GB2312"/>
          <w:b/>
          <w:color w:val="auto"/>
          <w:sz w:val="32"/>
          <w:szCs w:val="32"/>
        </w:rPr>
        <w:t>项</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①有色行业部级工法《高原湖积相软土区钢护筒旋挖成孔灌注桩施工工法》（2018年9月）；</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②云南省2018年度省级工法《三轴深搅桩机插拔钢护筒施工工法》（2019年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月）；</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③有色行业部级工法《三轴深搅桩机插拔钢护筒施工工法》（2019年12月）。</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textAlignment w:val="auto"/>
        <w:outlineLvl w:val="0"/>
        <w:rPr>
          <w:rFonts w:hint="eastAsia" w:ascii="仿宋_GB2312" w:hAnsi="仿宋_GB2312" w:eastAsia="仿宋_GB2312" w:cs="仿宋_GB2312"/>
          <w:b/>
          <w:color w:val="auto"/>
          <w:sz w:val="32"/>
          <w:szCs w:val="32"/>
          <w:lang w:eastAsia="zh-CN"/>
        </w:rPr>
      </w:pPr>
      <w:r>
        <w:rPr>
          <w:rFonts w:hint="eastAsia" w:ascii="仿宋_GB2312" w:hAnsi="仿宋_GB2312" w:eastAsia="仿宋_GB2312" w:cs="仿宋_GB2312"/>
          <w:b/>
          <w:color w:val="auto"/>
          <w:sz w:val="32"/>
          <w:szCs w:val="32"/>
          <w:lang w:eastAsia="zh-CN"/>
        </w:rPr>
        <w:t>（</w:t>
      </w:r>
      <w:r>
        <w:rPr>
          <w:rFonts w:hint="eastAsia" w:ascii="仿宋_GB2312" w:hAnsi="仿宋_GB2312" w:eastAsia="仿宋_GB2312" w:cs="仿宋_GB2312"/>
          <w:b/>
          <w:color w:val="auto"/>
          <w:sz w:val="32"/>
          <w:szCs w:val="32"/>
          <w:lang w:val="en-US" w:eastAsia="zh-CN"/>
        </w:rPr>
        <w:t>6</w:t>
      </w:r>
      <w:r>
        <w:rPr>
          <w:rFonts w:hint="eastAsia" w:ascii="仿宋_GB2312" w:hAnsi="仿宋_GB2312" w:eastAsia="仿宋_GB2312" w:cs="仿宋_GB2312"/>
          <w:b/>
          <w:color w:val="auto"/>
          <w:sz w:val="32"/>
          <w:szCs w:val="32"/>
          <w:lang w:eastAsia="zh-CN"/>
        </w:rPr>
        <w:t>）参与起草行业标准</w:t>
      </w:r>
      <w:r>
        <w:rPr>
          <w:rFonts w:hint="eastAsia" w:ascii="仿宋_GB2312" w:hAnsi="仿宋_GB2312" w:eastAsia="仿宋_GB2312" w:cs="仿宋_GB2312"/>
          <w:b/>
          <w:color w:val="auto"/>
          <w:sz w:val="32"/>
          <w:szCs w:val="32"/>
          <w:lang w:val="en-US" w:eastAsia="zh-CN"/>
        </w:rPr>
        <w:t>2</w:t>
      </w:r>
      <w:r>
        <w:rPr>
          <w:rFonts w:hint="eastAsia" w:ascii="仿宋_GB2312" w:hAnsi="仿宋_GB2312" w:eastAsia="仿宋_GB2312" w:cs="仿宋_GB2312"/>
          <w:b/>
          <w:color w:val="auto"/>
          <w:sz w:val="32"/>
          <w:szCs w:val="32"/>
          <w:lang w:eastAsia="zh-CN"/>
        </w:rPr>
        <w:t>个</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①中华人民共和国工业和信息化部.中华人民共和国行业标准《灌注桩基础技术规程》[S]. YS/T5212-2019. （标准起草人之一）(2020年7月1日起实施）；</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②中华人民共和国工业和信息化部.中华人民共和国行业标准. 《岩土工程监测规范》[S]. YS/T5229-2019. （标准起草人之一）(2020年7月1日起实施）</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textAlignment w:val="auto"/>
        <w:outlineLvl w:val="0"/>
        <w:rPr>
          <w:rFonts w:hint="eastAsia" w:ascii="仿宋_GB2312" w:hAnsi="仿宋_GB2312" w:eastAsia="仿宋_GB2312" w:cs="仿宋_GB2312"/>
          <w:b/>
          <w:color w:val="auto"/>
          <w:sz w:val="32"/>
          <w:szCs w:val="32"/>
          <w:lang w:eastAsia="zh-CN"/>
        </w:rPr>
      </w:pPr>
      <w:r>
        <w:rPr>
          <w:rFonts w:hint="eastAsia" w:ascii="仿宋_GB2312" w:hAnsi="仿宋_GB2312" w:eastAsia="仿宋_GB2312" w:cs="仿宋_GB2312"/>
          <w:b/>
          <w:color w:val="auto"/>
          <w:sz w:val="32"/>
          <w:szCs w:val="32"/>
          <w:lang w:eastAsia="zh-CN"/>
        </w:rPr>
        <w:t>（7）获得地厅级科技进步一等奖1项</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①</w:t>
      </w:r>
      <w:r>
        <w:rPr>
          <w:rFonts w:hint="eastAsia" w:ascii="仿宋_GB2312" w:hAnsi="仿宋_GB2312" w:eastAsia="仿宋_GB2312" w:cs="仿宋_GB2312"/>
          <w:color w:val="auto"/>
          <w:sz w:val="32"/>
          <w:szCs w:val="32"/>
          <w:lang w:eastAsia="zh-CN"/>
        </w:rPr>
        <w:t>云南省建设投资控股集团有限公司</w:t>
      </w:r>
      <w:r>
        <w:rPr>
          <w:rFonts w:hint="eastAsia" w:ascii="仿宋_GB2312" w:hAnsi="仿宋_GB2312" w:eastAsia="仿宋_GB2312" w:cs="仿宋_GB2312"/>
          <w:color w:val="auto"/>
          <w:sz w:val="32"/>
          <w:szCs w:val="32"/>
        </w:rPr>
        <w:t>科技进步一等奖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复杂地质条件下百米深钻孔灌注桩施工技术研究及应用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(2020年2月)。</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textAlignment w:val="auto"/>
        <w:outlineLvl w:val="0"/>
        <w:rPr>
          <w:rFonts w:hint="eastAsia" w:ascii="仿宋_GB2312" w:hAnsi="仿宋_GB2312" w:eastAsia="仿宋_GB2312" w:cs="仿宋_GB2312"/>
          <w:b/>
          <w:color w:val="auto"/>
          <w:sz w:val="32"/>
          <w:szCs w:val="32"/>
          <w:lang w:eastAsia="zh-CN"/>
        </w:rPr>
      </w:pPr>
      <w:r>
        <w:rPr>
          <w:rFonts w:hint="eastAsia" w:ascii="仿宋_GB2312" w:hAnsi="仿宋_GB2312" w:eastAsia="仿宋_GB2312" w:cs="仿宋_GB2312"/>
          <w:b/>
          <w:color w:val="auto"/>
          <w:sz w:val="32"/>
          <w:szCs w:val="32"/>
          <w:lang w:eastAsia="zh-CN"/>
        </w:rPr>
        <w:t>（8）获得的省级优秀工程勘察设计奖4项</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①</w:t>
      </w:r>
      <w:r>
        <w:rPr>
          <w:rFonts w:hint="eastAsia" w:ascii="仿宋_GB2312" w:hAnsi="仿宋_GB2312" w:eastAsia="仿宋_GB2312" w:cs="仿宋_GB2312"/>
          <w:color w:val="auto"/>
          <w:sz w:val="32"/>
          <w:szCs w:val="32"/>
          <w:lang w:val="en-US" w:eastAsia="zh-CN"/>
        </w:rPr>
        <w:t>昆明云锗高新技术开发有限公司云南国家锗材料基地项目岩土工程详细勘察（云南省</w:t>
      </w:r>
      <w:r>
        <w:rPr>
          <w:rFonts w:hint="eastAsia" w:ascii="仿宋_GB2312" w:hAnsi="仿宋_GB2312" w:eastAsia="仿宋_GB2312" w:cs="仿宋_GB2312"/>
          <w:color w:val="auto"/>
          <w:sz w:val="32"/>
          <w:szCs w:val="32"/>
        </w:rPr>
        <w:t>优秀工程勘察设计奖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2018年10月25日）；</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②</w:t>
      </w:r>
      <w:r>
        <w:rPr>
          <w:rFonts w:hint="eastAsia" w:ascii="仿宋_GB2312" w:hAnsi="仿宋_GB2312" w:eastAsia="仿宋_GB2312" w:cs="仿宋_GB2312"/>
          <w:color w:val="auto"/>
          <w:sz w:val="32"/>
          <w:szCs w:val="32"/>
          <w:lang w:val="en-US" w:eastAsia="zh-CN"/>
        </w:rPr>
        <w:t>鼎基尚园Ⅰ期A区、B区场地岩土工程勘察（云南省</w:t>
      </w:r>
      <w:r>
        <w:rPr>
          <w:rFonts w:hint="eastAsia" w:ascii="仿宋_GB2312" w:hAnsi="仿宋_GB2312" w:eastAsia="仿宋_GB2312" w:cs="仿宋_GB2312"/>
          <w:color w:val="auto"/>
          <w:sz w:val="32"/>
          <w:szCs w:val="32"/>
        </w:rPr>
        <w:t>优秀工程勘察设计奖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2017年6月6日）</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③</w:t>
      </w:r>
      <w:r>
        <w:rPr>
          <w:rFonts w:hint="eastAsia" w:ascii="仿宋_GB2312" w:hAnsi="仿宋_GB2312" w:eastAsia="仿宋_GB2312" w:cs="仿宋_GB2312"/>
          <w:color w:val="auto"/>
          <w:sz w:val="32"/>
          <w:szCs w:val="32"/>
          <w:lang w:val="en-US" w:eastAsia="zh-CN"/>
        </w:rPr>
        <w:t>迅图国际研发中心项目场地岩土工程详细勘察（云南省</w:t>
      </w:r>
      <w:r>
        <w:rPr>
          <w:rFonts w:hint="eastAsia" w:ascii="仿宋_GB2312" w:hAnsi="仿宋_GB2312" w:eastAsia="仿宋_GB2312" w:cs="仿宋_GB2312"/>
          <w:color w:val="auto"/>
          <w:sz w:val="32"/>
          <w:szCs w:val="32"/>
        </w:rPr>
        <w:t>优秀工程勘察设计奖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2018年10月25日）</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④</w:t>
      </w:r>
      <w:r>
        <w:rPr>
          <w:rFonts w:hint="eastAsia" w:ascii="仿宋_GB2312" w:hAnsi="仿宋_GB2312" w:eastAsia="仿宋_GB2312" w:cs="仿宋_GB2312"/>
          <w:color w:val="auto"/>
          <w:sz w:val="32"/>
          <w:szCs w:val="32"/>
          <w:lang w:val="en-US" w:eastAsia="zh-CN"/>
        </w:rPr>
        <w:t>石屏县湖畔雅苑岩土工程勘察（云南省</w:t>
      </w:r>
      <w:r>
        <w:rPr>
          <w:rFonts w:hint="eastAsia" w:ascii="仿宋_GB2312" w:hAnsi="仿宋_GB2312" w:eastAsia="仿宋_GB2312" w:cs="仿宋_GB2312"/>
          <w:color w:val="auto"/>
          <w:sz w:val="32"/>
          <w:szCs w:val="32"/>
        </w:rPr>
        <w:t>优秀工程勘察设计奖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2018年10月25日）。</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textAlignment w:val="auto"/>
        <w:outlineLvl w:val="0"/>
        <w:rPr>
          <w:rFonts w:hint="eastAsia" w:ascii="仿宋_GB2312" w:hAnsi="仿宋_GB2312" w:eastAsia="仿宋_GB2312" w:cs="仿宋_GB2312"/>
          <w:b/>
          <w:color w:val="auto"/>
          <w:sz w:val="32"/>
          <w:szCs w:val="32"/>
          <w:lang w:val="en-US" w:eastAsia="zh-CN"/>
        </w:rPr>
      </w:pPr>
      <w:r>
        <w:rPr>
          <w:rFonts w:hint="eastAsia" w:ascii="仿宋_GB2312" w:hAnsi="仿宋_GB2312" w:eastAsia="仿宋_GB2312" w:cs="仿宋_GB2312"/>
          <w:b/>
          <w:color w:val="auto"/>
          <w:sz w:val="32"/>
          <w:szCs w:val="32"/>
          <w:lang w:val="en-US" w:eastAsia="zh-CN"/>
        </w:rPr>
        <w:t>（9）</w:t>
      </w:r>
      <w:r>
        <w:rPr>
          <w:rFonts w:hint="eastAsia" w:ascii="仿宋_GB2312" w:hAnsi="仿宋_GB2312" w:eastAsia="仿宋_GB2312" w:cs="仿宋_GB2312"/>
          <w:b/>
          <w:color w:val="auto"/>
          <w:sz w:val="32"/>
          <w:szCs w:val="32"/>
          <w:lang w:eastAsia="zh-CN"/>
        </w:rPr>
        <w:t>获得的</w:t>
      </w:r>
      <w:r>
        <w:rPr>
          <w:rFonts w:hint="eastAsia" w:ascii="仿宋_GB2312" w:hAnsi="仿宋_GB2312" w:eastAsia="仿宋_GB2312" w:cs="仿宋_GB2312"/>
          <w:b/>
          <w:color w:val="auto"/>
          <w:sz w:val="32"/>
          <w:szCs w:val="32"/>
          <w:lang w:val="en-US" w:eastAsia="zh-CN"/>
        </w:rPr>
        <w:t>地厅级科技示范工程项目1项</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春之眼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商业中心桩基础工程（云</w:t>
      </w:r>
      <w:r>
        <w:rPr>
          <w:rFonts w:hint="eastAsia" w:ascii="仿宋_GB2312" w:hAnsi="仿宋_GB2312" w:eastAsia="仿宋_GB2312" w:cs="仿宋_GB2312"/>
          <w:color w:val="auto"/>
          <w:sz w:val="32"/>
          <w:szCs w:val="32"/>
          <w:lang w:eastAsia="zh-CN"/>
        </w:rPr>
        <w:t>南省建设投资控股集团有限公司</w:t>
      </w:r>
      <w:r>
        <w:rPr>
          <w:rFonts w:hint="eastAsia" w:ascii="仿宋_GB2312" w:hAnsi="仿宋_GB2312" w:eastAsia="仿宋_GB2312" w:cs="仿宋_GB2312"/>
          <w:color w:val="auto"/>
          <w:sz w:val="32"/>
          <w:szCs w:val="32"/>
          <w:lang w:val="en-US" w:eastAsia="zh-CN"/>
        </w:rPr>
        <w:t>科技示范工程项目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2020年2月）。</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textAlignment w:val="auto"/>
        <w:outlineLvl w:val="0"/>
        <w:rPr>
          <w:rFonts w:hint="eastAsia" w:ascii="仿宋_GB2312" w:hAnsi="仿宋_GB2312" w:eastAsia="仿宋_GB2312" w:cs="仿宋_GB2312"/>
          <w:b/>
          <w:color w:val="auto"/>
          <w:sz w:val="32"/>
          <w:szCs w:val="32"/>
          <w:lang w:val="en-US" w:eastAsia="zh-CN"/>
        </w:rPr>
      </w:pPr>
      <w:r>
        <w:rPr>
          <w:rFonts w:hint="eastAsia" w:ascii="仿宋_GB2312" w:hAnsi="仿宋_GB2312" w:eastAsia="仿宋_GB2312" w:cs="仿宋_GB2312"/>
          <w:b/>
          <w:color w:val="auto"/>
          <w:sz w:val="32"/>
          <w:szCs w:val="32"/>
          <w:lang w:val="en-US" w:eastAsia="zh-CN"/>
        </w:rPr>
        <w:t>（10）完成著作1部</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①</w:t>
      </w:r>
      <w:r>
        <w:rPr>
          <w:rFonts w:hint="eastAsia" w:ascii="仿宋_GB2312" w:hAnsi="仿宋_GB2312" w:eastAsia="仿宋_GB2312" w:cs="仿宋_GB2312"/>
          <w:color w:val="auto"/>
          <w:sz w:val="32"/>
          <w:szCs w:val="32"/>
          <w:lang w:eastAsia="zh-CN"/>
        </w:rPr>
        <w:t>刘克文，沈家仁，毕海民</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岩土工程勘察与地基基础工程检测研究</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M</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.北京：</w:t>
      </w:r>
      <w:r>
        <w:rPr>
          <w:rFonts w:hint="eastAsia" w:ascii="仿宋_GB2312" w:hAnsi="仿宋_GB2312" w:eastAsia="仿宋_GB2312" w:cs="仿宋_GB2312"/>
          <w:color w:val="auto"/>
          <w:sz w:val="32"/>
          <w:szCs w:val="32"/>
          <w:lang w:eastAsia="zh-CN"/>
        </w:rPr>
        <w:t>文化发展出版社有限公司，</w:t>
      </w:r>
      <w:r>
        <w:rPr>
          <w:rFonts w:hint="eastAsia" w:ascii="仿宋_GB2312" w:hAnsi="仿宋_GB2312" w:eastAsia="仿宋_GB2312" w:cs="仿宋_GB2312"/>
          <w:color w:val="auto"/>
          <w:sz w:val="32"/>
          <w:szCs w:val="32"/>
          <w:lang w:val="en-US" w:eastAsia="zh-CN"/>
        </w:rPr>
        <w:t>2019.6.</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textAlignment w:val="auto"/>
        <w:outlineLvl w:val="0"/>
        <w:rPr>
          <w:rFonts w:hint="eastAsia" w:ascii="仿宋_GB2312" w:hAnsi="仿宋_GB2312" w:eastAsia="仿宋_GB2312" w:cs="仿宋_GB2312"/>
          <w:b/>
          <w:color w:val="auto"/>
          <w:sz w:val="32"/>
          <w:szCs w:val="32"/>
          <w:lang w:val="en-US" w:eastAsia="zh-CN"/>
        </w:rPr>
      </w:pPr>
      <w:r>
        <w:rPr>
          <w:rFonts w:hint="eastAsia" w:ascii="仿宋_GB2312" w:hAnsi="仿宋_GB2312" w:eastAsia="仿宋_GB2312" w:cs="仿宋_GB2312"/>
          <w:b/>
          <w:color w:val="auto"/>
          <w:sz w:val="32"/>
          <w:szCs w:val="32"/>
          <w:lang w:val="en-US" w:eastAsia="zh-CN"/>
        </w:rPr>
        <w:t>（11）完成学术论文14篇，发表学术论文12篇</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①Wang AD, Wang WD, Huang MS, Wu JB .</w:t>
      </w:r>
      <w:r>
        <w:rPr>
          <w:rFonts w:hint="eastAsia" w:ascii="仿宋_GB2312" w:hAnsi="仿宋_GB2312" w:eastAsia="仿宋_GB2312" w:cs="仿宋_GB2312"/>
          <w:color w:val="auto"/>
          <w:sz w:val="32"/>
          <w:szCs w:val="32"/>
          <w:lang w:val="en-US" w:eastAsia="zh-CN"/>
        </w:rPr>
        <w:t>Discussion：</w:t>
      </w:r>
      <w:r>
        <w:rPr>
          <w:rFonts w:hint="eastAsia" w:ascii="仿宋_GB2312" w:hAnsi="仿宋_GB2312" w:eastAsia="仿宋_GB2312" w:cs="仿宋_GB2312"/>
          <w:color w:val="auto"/>
          <w:sz w:val="32"/>
          <w:szCs w:val="32"/>
        </w:rPr>
        <w:t>Interaction factor for large pile groups[J]. Geotechnique</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Letters,2016,6:1-8 (SCI收录)</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②王卫东，吴江斌, 王向军. 嵌岩桩嵌岩段侧阻和端阻综合系数</w:t>
      </w:r>
      <w:r>
        <w:rPr>
          <w:rFonts w:hint="eastAsia" w:ascii="仿宋_GB2312" w:hAnsi="仿宋_GB2312" w:eastAsia="仿宋_GB2312" w:cs="仿宋_GB2312"/>
          <w:color w:val="auto"/>
          <w:sz w:val="32"/>
          <w:szCs w:val="32"/>
        </w:rPr>
        <w:drawing>
          <wp:inline distT="0" distB="0" distL="0" distR="0">
            <wp:extent cx="152400" cy="171450"/>
            <wp:effectExtent l="0" t="0" r="0" b="0"/>
            <wp:docPr id="554" name="图片 34" descr="C:\Users\ADMINI~1\AppData\Local\Temp\ksohtml2464\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 name="图片 34" descr="C:\Users\ADMINI~1\AppData\Local\Temp\ksohtml2464\wps1.png"/>
                    <pic:cNvPicPr>
                      <a:picLocks noChangeAspect="1" noChangeArrowheads="1"/>
                    </pic:cNvPicPr>
                  </pic:nvPicPr>
                  <pic:blipFill>
                    <a:blip r:embed="rId5" cstate="print"/>
                    <a:srcRect/>
                    <a:stretch>
                      <a:fillRect/>
                    </a:stretch>
                  </pic:blipFill>
                  <pic:spPr>
                    <a:xfrm>
                      <a:off x="0" y="0"/>
                      <a:ext cx="152400" cy="171450"/>
                    </a:xfrm>
                    <a:prstGeom prst="rect">
                      <a:avLst/>
                    </a:prstGeom>
                    <a:noFill/>
                    <a:ln w="9525">
                      <a:noFill/>
                      <a:miter lim="800000"/>
                      <a:headEnd/>
                      <a:tailEnd/>
                    </a:ln>
                  </pic:spPr>
                </pic:pic>
              </a:graphicData>
            </a:graphic>
          </wp:inline>
        </w:drawing>
      </w:r>
      <w:r>
        <w:rPr>
          <w:rFonts w:hint="eastAsia" w:ascii="仿宋_GB2312" w:hAnsi="仿宋_GB2312" w:eastAsia="仿宋_GB2312" w:cs="仿宋_GB2312"/>
          <w:color w:val="auto"/>
          <w:sz w:val="32"/>
          <w:szCs w:val="32"/>
        </w:rPr>
        <w:t>的研究[J].岩土力学，36（增2）：289-295，2015</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E</w:t>
      </w:r>
      <w:r>
        <w:rPr>
          <w:rFonts w:hint="eastAsia" w:ascii="仿宋_GB2312" w:hAnsi="仿宋_GB2312" w:eastAsia="仿宋_GB2312" w:cs="仿宋_GB2312"/>
          <w:color w:val="auto"/>
          <w:sz w:val="32"/>
          <w:szCs w:val="32"/>
        </w:rPr>
        <w:t>I收录)</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③张瑜，吴江斌，蔡永昌.考虑桩径和桩侧摩阻力分布的改进Geddes桩基沉降分析方法[J].岩土力学，36（增2）：406-412，2015</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E</w:t>
      </w:r>
      <w:r>
        <w:rPr>
          <w:rFonts w:hint="eastAsia" w:ascii="仿宋_GB2312" w:hAnsi="仿宋_GB2312" w:eastAsia="仿宋_GB2312" w:cs="仿宋_GB2312"/>
          <w:color w:val="auto"/>
          <w:sz w:val="32"/>
          <w:szCs w:val="32"/>
        </w:rPr>
        <w:t>I收录)</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④时林丰,谢建斌（通讯作者）*,刘克文,胡井友,林煌超,王卓蕾. 高频振动沉桩对周边环境的影响[J]. 噪声与振动控制.2019.39（3）：156-159.（中文核心期刊）</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⑤时林丰, 谢建斌（通讯作者）*, 刘克文, 胡井友, 林煌超. 基于灰色关联度理论的钢管支护桩沉桩位移[J]. 山东科技大学学报（自然科学版）.2019.38（1）：32-39.（中文核心期刊）</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⑥张文豪,谢建斌（通讯作者）*,刘道炎,王卓蕾,王盛.水泥-高钙粉煤灰改良泥炭质土的宏细观试验研究[J]. 辽宁工程技术大学学报(自然科学版).2020.39（1）：41-50.（中文核心期刊）</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⑦林海威, 张水兵, 谢建斌（通讯作者）*.铜尾矿粉透水混凝土性能研究[J]. 混凝土. 2018.5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157-160.（中文核心期刊）</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⑧时林丰，谢建斌（通讯作者）*，王卓蕾，孙孝海，赵一锦.钢管桩振动沉桩动力响应分析[J].中国港湾建设.2018.38（12）：1-4.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中国科技核心期刊</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⑨</w:t>
      </w:r>
      <w:r>
        <w:rPr>
          <w:rFonts w:hint="eastAsia" w:ascii="仿宋_GB2312" w:hAnsi="仿宋_GB2312" w:eastAsia="仿宋_GB2312" w:cs="仿宋_GB2312"/>
          <w:color w:val="auto"/>
          <w:sz w:val="32"/>
          <w:szCs w:val="32"/>
          <w:lang w:val="en-US" w:eastAsia="zh-CN"/>
        </w:rPr>
        <w:t>张文豪，谢建斌</w:t>
      </w:r>
      <w:r>
        <w:rPr>
          <w:rFonts w:hint="eastAsia" w:ascii="仿宋_GB2312" w:hAnsi="仿宋_GB2312" w:eastAsia="仿宋_GB2312" w:cs="仿宋_GB2312"/>
          <w:color w:val="auto"/>
          <w:sz w:val="32"/>
          <w:szCs w:val="32"/>
        </w:rPr>
        <w:t>（通讯作者）*</w:t>
      </w:r>
      <w:r>
        <w:rPr>
          <w:rFonts w:hint="eastAsia" w:ascii="仿宋_GB2312" w:hAnsi="仿宋_GB2312" w:eastAsia="仿宋_GB2312" w:cs="仿宋_GB2312"/>
          <w:color w:val="auto"/>
          <w:sz w:val="32"/>
          <w:szCs w:val="32"/>
          <w:lang w:val="en-US" w:eastAsia="zh-CN"/>
        </w:rPr>
        <w:t>，王卓蕾，赵一锦，时林丰</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高频振动沉桩动力响应研究</w:t>
      </w:r>
      <w:r>
        <w:rPr>
          <w:rFonts w:hint="eastAsia" w:ascii="仿宋_GB2312" w:hAnsi="仿宋_GB2312" w:eastAsia="仿宋_GB2312" w:cs="仿宋_GB2312"/>
          <w:color w:val="auto"/>
          <w:sz w:val="32"/>
          <w:szCs w:val="32"/>
        </w:rPr>
        <w:t>[J].</w:t>
      </w:r>
      <w:r>
        <w:rPr>
          <w:rFonts w:hint="eastAsia" w:ascii="仿宋_GB2312" w:hAnsi="仿宋_GB2312" w:eastAsia="仿宋_GB2312" w:cs="仿宋_GB2312"/>
          <w:color w:val="auto"/>
          <w:sz w:val="32"/>
          <w:szCs w:val="32"/>
          <w:lang w:val="en-US" w:eastAsia="zh-CN"/>
        </w:rPr>
        <w:t>哈尔滨商业大学学报</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2019</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715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722.（自然科学版）</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⑽</w:t>
      </w:r>
      <w:r>
        <w:rPr>
          <w:rFonts w:hint="eastAsia" w:ascii="仿宋_GB2312" w:hAnsi="仿宋_GB2312" w:eastAsia="仿宋_GB2312" w:cs="仿宋_GB2312"/>
          <w:color w:val="auto"/>
          <w:sz w:val="32"/>
          <w:szCs w:val="32"/>
          <w:lang w:val="en-US" w:eastAsia="zh-CN"/>
        </w:rPr>
        <w:t>张颖，刘克文，马贺雅.</w:t>
      </w:r>
      <w:r>
        <w:rPr>
          <w:rFonts w:hint="eastAsia" w:ascii="仿宋_GB2312" w:hAnsi="仿宋_GB2312" w:eastAsia="仿宋_GB2312" w:cs="仿宋_GB2312"/>
          <w:color w:val="auto"/>
          <w:sz w:val="32"/>
          <w:szCs w:val="32"/>
        </w:rPr>
        <w:t>春之眼商业中心大直径超长桩施工关键技术[J].中国港湾建设</w:t>
      </w:r>
      <w:r>
        <w:rPr>
          <w:rFonts w:hint="eastAsia" w:ascii="仿宋_GB2312" w:hAnsi="仿宋_GB2312" w:eastAsia="仿宋_GB2312" w:cs="仿宋_GB2312"/>
          <w:color w:val="auto"/>
          <w:sz w:val="32"/>
          <w:szCs w:val="32"/>
          <w:lang w:val="en-US" w:eastAsia="zh-CN"/>
        </w:rPr>
        <w:t>.2020.4：64-67.</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中国科技核心期刊</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⑾</w:t>
      </w:r>
      <w:r>
        <w:rPr>
          <w:rFonts w:hint="eastAsia" w:ascii="仿宋_GB2312" w:hAnsi="仿宋_GB2312" w:eastAsia="仿宋_GB2312" w:cs="仿宋_GB2312"/>
          <w:color w:val="auto"/>
          <w:sz w:val="32"/>
          <w:szCs w:val="32"/>
          <w:highlight w:val="none"/>
          <w:lang w:val="en-US" w:eastAsia="zh-CN"/>
        </w:rPr>
        <w:t>聂建微，刘舒倩，刘克文,李光云.</w:t>
      </w:r>
      <w:r>
        <w:rPr>
          <w:rFonts w:hint="eastAsia" w:ascii="仿宋_GB2312" w:hAnsi="仿宋_GB2312" w:eastAsia="仿宋_GB2312" w:cs="仿宋_GB2312"/>
          <w:color w:val="auto"/>
          <w:sz w:val="32"/>
          <w:szCs w:val="32"/>
          <w:highlight w:val="none"/>
        </w:rPr>
        <w:t>桩基工程BIM技术应用[J].《云南建筑业》</w:t>
      </w:r>
      <w:r>
        <w:rPr>
          <w:rFonts w:hint="eastAsia" w:ascii="仿宋_GB2312" w:hAnsi="仿宋_GB2312" w:eastAsia="仿宋_GB2312" w:cs="仿宋_GB2312"/>
          <w:color w:val="auto"/>
          <w:sz w:val="32"/>
          <w:szCs w:val="32"/>
          <w:highlight w:val="none"/>
          <w:lang w:val="en-US" w:eastAsia="zh-CN"/>
        </w:rPr>
        <w:t>.2018.11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highlight w:val="none"/>
          <w:lang w:val="en-US" w:eastAsia="zh-CN"/>
        </w:rPr>
        <w:t>44-48</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⑿王卫东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吴江斌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超高层建筑基础设计与实践[J].海峡两岸地工技术/岩土工程交流研讨会</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2018</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1-14</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台湾南投</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⒀赵一锦，谢建斌，时林丰，王卓蕾，陆子豪.高频振动沉桩对人的环境影响[J]. 湖南科技大学学报（自然科学版）.（中文核心期刊）（录用，待发表）</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⒁赵一锦，谢建斌（通讯作者）*，时林丰，孙孝海，刘思楠，王卓蕾.砂土层中钢管桩高频振动贯入效率模型试验[J]. 河南科技大学学报（自然科学版）. 2020.41.5.（中文核心期刊）（录用，待发表）</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仿宋_GB2312" w:hAnsi="仿宋_GB2312" w:eastAsia="仿宋_GB2312" w:cs="仿宋_GB2312"/>
          <w:color w:val="auto"/>
          <w:sz w:val="32"/>
          <w:szCs w:val="32"/>
          <w:lang w:val="en-US" w:eastAsia="zh-CN"/>
        </w:rPr>
      </w:pPr>
    </w:p>
    <w:p>
      <w:pPr>
        <w:pStyle w:val="32"/>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643" w:firstLineChars="200"/>
        <w:jc w:val="both"/>
        <w:textAlignment w:val="auto"/>
        <w:outlineLvl w:val="0"/>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六、主要完成人情况</w:t>
      </w:r>
    </w:p>
    <w:tbl>
      <w:tblPr>
        <w:tblStyle w:val="17"/>
        <w:tblW w:w="975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017"/>
        <w:gridCol w:w="1133"/>
        <w:gridCol w:w="415"/>
        <w:gridCol w:w="398"/>
        <w:gridCol w:w="1020"/>
        <w:gridCol w:w="450"/>
        <w:gridCol w:w="478"/>
        <w:gridCol w:w="623"/>
        <w:gridCol w:w="35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148" w:hRule="atLeast"/>
          <w:jc w:val="center"/>
        </w:trPr>
        <w:tc>
          <w:tcPr>
            <w:tcW w:w="7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jc w:val="center"/>
              <w:textAlignment w:val="auto"/>
              <w:rPr>
                <w:rFonts w:hint="eastAsia" w:ascii="仿宋_GB2312" w:hAnsi="仿宋_GB2312" w:eastAsia="仿宋_GB2312" w:cs="仿宋_GB2312"/>
                <w:b/>
                <w:bCs/>
                <w:i w:val="0"/>
                <w:caps w:val="0"/>
                <w:color w:val="auto"/>
                <w:spacing w:val="0"/>
                <w:sz w:val="32"/>
                <w:szCs w:val="32"/>
                <w:u w:val="none"/>
                <w:vertAlign w:val="baseline"/>
                <w:lang w:val="en-US" w:eastAsia="zh-CN"/>
              </w:rPr>
            </w:pPr>
            <w:r>
              <w:rPr>
                <w:rFonts w:hint="eastAsia" w:ascii="仿宋_GB2312" w:hAnsi="仿宋_GB2312" w:eastAsia="仿宋_GB2312" w:cs="仿宋_GB2312"/>
                <w:b/>
                <w:bCs/>
                <w:i w:val="0"/>
                <w:caps w:val="0"/>
                <w:color w:val="auto"/>
                <w:spacing w:val="0"/>
                <w:sz w:val="32"/>
                <w:szCs w:val="32"/>
                <w:u w:val="none"/>
                <w:vertAlign w:val="baseline"/>
                <w:lang w:val="en-US" w:eastAsia="zh-CN"/>
              </w:rPr>
              <w:t>排名</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jc w:val="center"/>
              <w:textAlignment w:val="auto"/>
              <w:rPr>
                <w:rFonts w:hint="eastAsia" w:ascii="仿宋_GB2312" w:hAnsi="仿宋_GB2312" w:eastAsia="仿宋_GB2312" w:cs="仿宋_GB2312"/>
                <w:b/>
                <w:bCs/>
                <w:i w:val="0"/>
                <w:caps w:val="0"/>
                <w:color w:val="auto"/>
                <w:spacing w:val="0"/>
                <w:sz w:val="32"/>
                <w:szCs w:val="32"/>
                <w:u w:val="none"/>
                <w:vertAlign w:val="baseline"/>
                <w:lang w:val="en-US" w:eastAsia="zh-CN"/>
              </w:rPr>
            </w:pPr>
            <w:r>
              <w:rPr>
                <w:rFonts w:hint="eastAsia" w:ascii="仿宋_GB2312" w:hAnsi="仿宋_GB2312" w:eastAsia="仿宋_GB2312" w:cs="仿宋_GB2312"/>
                <w:b/>
                <w:bCs/>
                <w:i w:val="0"/>
                <w:caps w:val="0"/>
                <w:color w:val="auto"/>
                <w:spacing w:val="0"/>
                <w:sz w:val="32"/>
                <w:szCs w:val="32"/>
                <w:u w:val="none"/>
                <w:vertAlign w:val="baseline"/>
                <w:lang w:val="en-US" w:eastAsia="zh-CN"/>
              </w:rPr>
              <w:t>主要</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jc w:val="center"/>
              <w:textAlignment w:val="auto"/>
              <w:rPr>
                <w:rFonts w:hint="eastAsia" w:ascii="仿宋_GB2312" w:hAnsi="仿宋_GB2312" w:eastAsia="仿宋_GB2312" w:cs="仿宋_GB2312"/>
                <w:b/>
                <w:bCs/>
                <w:i w:val="0"/>
                <w:caps w:val="0"/>
                <w:color w:val="auto"/>
                <w:spacing w:val="0"/>
                <w:sz w:val="32"/>
                <w:szCs w:val="32"/>
                <w:u w:val="none"/>
                <w:vertAlign w:val="baseline"/>
                <w:lang w:val="en-US" w:eastAsia="zh-CN"/>
              </w:rPr>
            </w:pPr>
            <w:r>
              <w:rPr>
                <w:rFonts w:hint="eastAsia" w:ascii="仿宋_GB2312" w:hAnsi="仿宋_GB2312" w:eastAsia="仿宋_GB2312" w:cs="仿宋_GB2312"/>
                <w:b/>
                <w:bCs/>
                <w:i w:val="0"/>
                <w:caps w:val="0"/>
                <w:color w:val="auto"/>
                <w:spacing w:val="0"/>
                <w:sz w:val="32"/>
                <w:szCs w:val="32"/>
                <w:u w:val="none"/>
                <w:vertAlign w:val="baseline"/>
                <w:lang w:val="en-US" w:eastAsia="zh-CN"/>
              </w:rPr>
              <w:t>完成人</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jc w:val="center"/>
              <w:textAlignment w:val="auto"/>
              <w:rPr>
                <w:rFonts w:hint="eastAsia" w:ascii="仿宋_GB2312" w:hAnsi="仿宋_GB2312" w:eastAsia="仿宋_GB2312" w:cs="仿宋_GB2312"/>
                <w:b/>
                <w:bCs/>
                <w:i w:val="0"/>
                <w:caps w:val="0"/>
                <w:color w:val="auto"/>
                <w:spacing w:val="0"/>
                <w:sz w:val="32"/>
                <w:szCs w:val="32"/>
                <w:u w:val="none"/>
                <w:vertAlign w:val="baseline"/>
                <w:lang w:val="en-US" w:eastAsia="zh-CN"/>
              </w:rPr>
            </w:pPr>
            <w:r>
              <w:rPr>
                <w:rFonts w:hint="eastAsia" w:ascii="仿宋_GB2312" w:hAnsi="仿宋_GB2312" w:eastAsia="仿宋_GB2312" w:cs="仿宋_GB2312"/>
                <w:b/>
                <w:bCs/>
                <w:i w:val="0"/>
                <w:caps w:val="0"/>
                <w:color w:val="auto"/>
                <w:spacing w:val="0"/>
                <w:sz w:val="32"/>
                <w:szCs w:val="32"/>
                <w:u w:val="none"/>
                <w:vertAlign w:val="baseline"/>
                <w:lang w:val="en-US" w:eastAsia="zh-CN"/>
              </w:rPr>
              <w:t>姓名</w:t>
            </w:r>
          </w:p>
        </w:tc>
        <w:tc>
          <w:tcPr>
            <w:tcW w:w="11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jc w:val="center"/>
              <w:textAlignment w:val="auto"/>
              <w:rPr>
                <w:rFonts w:hint="eastAsia" w:ascii="仿宋_GB2312" w:hAnsi="仿宋_GB2312" w:eastAsia="仿宋_GB2312" w:cs="仿宋_GB2312"/>
                <w:b/>
                <w:bCs/>
                <w:i w:val="0"/>
                <w:caps w:val="0"/>
                <w:color w:val="auto"/>
                <w:spacing w:val="0"/>
                <w:sz w:val="32"/>
                <w:szCs w:val="32"/>
                <w:u w:val="none"/>
                <w:vertAlign w:val="baseline"/>
                <w:lang w:val="en-US" w:eastAsia="zh-CN"/>
              </w:rPr>
            </w:pPr>
            <w:r>
              <w:rPr>
                <w:rFonts w:hint="eastAsia" w:ascii="仿宋_GB2312" w:hAnsi="仿宋_GB2312" w:eastAsia="仿宋_GB2312" w:cs="仿宋_GB2312"/>
                <w:b/>
                <w:bCs/>
                <w:i w:val="0"/>
                <w:caps w:val="0"/>
                <w:color w:val="auto"/>
                <w:spacing w:val="0"/>
                <w:sz w:val="32"/>
                <w:szCs w:val="32"/>
                <w:u w:val="none"/>
                <w:vertAlign w:val="baseline"/>
                <w:lang w:val="en-US" w:eastAsia="zh-CN"/>
              </w:rPr>
              <w:t>完成人</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jc w:val="center"/>
              <w:textAlignment w:val="auto"/>
              <w:rPr>
                <w:rFonts w:hint="eastAsia" w:ascii="仿宋_GB2312" w:hAnsi="仿宋_GB2312" w:eastAsia="仿宋_GB2312" w:cs="仿宋_GB2312"/>
                <w:b/>
                <w:bCs/>
                <w:i w:val="0"/>
                <w:caps w:val="0"/>
                <w:color w:val="auto"/>
                <w:spacing w:val="0"/>
                <w:sz w:val="32"/>
                <w:szCs w:val="32"/>
                <w:u w:val="none"/>
                <w:vertAlign w:val="baseline"/>
                <w:lang w:val="en-US" w:eastAsia="zh-CN"/>
              </w:rPr>
            </w:pPr>
            <w:r>
              <w:rPr>
                <w:rFonts w:hint="eastAsia" w:ascii="仿宋_GB2312" w:hAnsi="仿宋_GB2312" w:eastAsia="仿宋_GB2312" w:cs="仿宋_GB2312"/>
                <w:b/>
                <w:bCs/>
                <w:i w:val="0"/>
                <w:caps w:val="0"/>
                <w:color w:val="auto"/>
                <w:spacing w:val="0"/>
                <w:sz w:val="32"/>
                <w:szCs w:val="32"/>
                <w:u w:val="none"/>
                <w:vertAlign w:val="baseline"/>
                <w:lang w:val="en-US" w:eastAsia="zh-CN"/>
              </w:rPr>
              <w:t>所在单位</w:t>
            </w:r>
          </w:p>
        </w:tc>
        <w:tc>
          <w:tcPr>
            <w:tcW w:w="41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jc w:val="center"/>
              <w:textAlignment w:val="auto"/>
              <w:rPr>
                <w:rFonts w:hint="eastAsia" w:ascii="仿宋_GB2312" w:hAnsi="仿宋_GB2312" w:eastAsia="仿宋_GB2312" w:cs="仿宋_GB2312"/>
                <w:b/>
                <w:bCs/>
                <w:i w:val="0"/>
                <w:caps w:val="0"/>
                <w:color w:val="auto"/>
                <w:spacing w:val="0"/>
                <w:sz w:val="32"/>
                <w:szCs w:val="32"/>
                <w:u w:val="none"/>
                <w:vertAlign w:val="baseline"/>
                <w:lang w:val="en-US" w:eastAsia="zh-CN"/>
              </w:rPr>
            </w:pPr>
            <w:r>
              <w:rPr>
                <w:rFonts w:hint="eastAsia" w:ascii="仿宋_GB2312" w:hAnsi="仿宋_GB2312" w:eastAsia="仿宋_GB2312" w:cs="仿宋_GB2312"/>
                <w:b/>
                <w:bCs/>
                <w:i w:val="0"/>
                <w:caps w:val="0"/>
                <w:color w:val="auto"/>
                <w:spacing w:val="0"/>
                <w:sz w:val="32"/>
                <w:szCs w:val="32"/>
                <w:u w:val="none"/>
                <w:vertAlign w:val="baseline"/>
                <w:lang w:val="en-US" w:eastAsia="zh-CN"/>
              </w:rPr>
              <w:t>性别</w:t>
            </w:r>
          </w:p>
        </w:tc>
        <w:tc>
          <w:tcPr>
            <w:tcW w:w="39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jc w:val="center"/>
              <w:textAlignment w:val="auto"/>
              <w:rPr>
                <w:rFonts w:hint="eastAsia" w:ascii="仿宋_GB2312" w:hAnsi="仿宋_GB2312" w:eastAsia="仿宋_GB2312" w:cs="仿宋_GB2312"/>
                <w:b/>
                <w:bCs/>
                <w:i w:val="0"/>
                <w:caps w:val="0"/>
                <w:color w:val="auto"/>
                <w:spacing w:val="0"/>
                <w:sz w:val="32"/>
                <w:szCs w:val="32"/>
                <w:u w:val="none"/>
                <w:vertAlign w:val="baseline"/>
                <w:lang w:val="en-US" w:eastAsia="zh-CN"/>
              </w:rPr>
            </w:pPr>
            <w:r>
              <w:rPr>
                <w:rFonts w:hint="eastAsia" w:ascii="仿宋_GB2312" w:hAnsi="仿宋_GB2312" w:eastAsia="仿宋_GB2312" w:cs="仿宋_GB2312"/>
                <w:b/>
                <w:bCs/>
                <w:i w:val="0"/>
                <w:caps w:val="0"/>
                <w:color w:val="auto"/>
                <w:spacing w:val="0"/>
                <w:sz w:val="32"/>
                <w:szCs w:val="32"/>
                <w:u w:val="none"/>
                <w:vertAlign w:val="baseline"/>
                <w:lang w:val="en-US" w:eastAsia="zh-CN"/>
              </w:rPr>
              <w:t>民族</w:t>
            </w:r>
          </w:p>
        </w:tc>
        <w:tc>
          <w:tcPr>
            <w:tcW w:w="102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jc w:val="center"/>
              <w:textAlignment w:val="auto"/>
              <w:rPr>
                <w:rFonts w:hint="eastAsia" w:ascii="仿宋_GB2312" w:hAnsi="仿宋_GB2312" w:eastAsia="仿宋_GB2312" w:cs="仿宋_GB2312"/>
                <w:b/>
                <w:bCs/>
                <w:i w:val="0"/>
                <w:caps w:val="0"/>
                <w:color w:val="auto"/>
                <w:spacing w:val="0"/>
                <w:sz w:val="32"/>
                <w:szCs w:val="32"/>
                <w:u w:val="none"/>
                <w:vertAlign w:val="baseline"/>
                <w:lang w:val="en-US" w:eastAsia="zh-CN"/>
              </w:rPr>
            </w:pPr>
            <w:r>
              <w:rPr>
                <w:rFonts w:hint="eastAsia" w:ascii="仿宋_GB2312" w:hAnsi="仿宋_GB2312" w:eastAsia="仿宋_GB2312" w:cs="仿宋_GB2312"/>
                <w:b/>
                <w:bCs/>
                <w:i w:val="0"/>
                <w:caps w:val="0"/>
                <w:color w:val="auto"/>
                <w:spacing w:val="0"/>
                <w:sz w:val="32"/>
                <w:szCs w:val="32"/>
                <w:u w:val="none"/>
                <w:vertAlign w:val="baseline"/>
                <w:lang w:val="en-US" w:eastAsia="zh-CN"/>
              </w:rPr>
              <w:t>出生</w:t>
            </w: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jc w:val="center"/>
              <w:textAlignment w:val="auto"/>
              <w:rPr>
                <w:rFonts w:hint="eastAsia" w:ascii="仿宋_GB2312" w:hAnsi="仿宋_GB2312" w:eastAsia="仿宋_GB2312" w:cs="仿宋_GB2312"/>
                <w:b/>
                <w:bCs/>
                <w:i w:val="0"/>
                <w:caps w:val="0"/>
                <w:color w:val="auto"/>
                <w:spacing w:val="0"/>
                <w:sz w:val="32"/>
                <w:szCs w:val="32"/>
                <w:u w:val="none"/>
                <w:vertAlign w:val="baseline"/>
                <w:lang w:val="en-US" w:eastAsia="zh-CN"/>
              </w:rPr>
            </w:pPr>
            <w:r>
              <w:rPr>
                <w:rFonts w:hint="eastAsia" w:ascii="仿宋_GB2312" w:hAnsi="仿宋_GB2312" w:eastAsia="仿宋_GB2312" w:cs="仿宋_GB2312"/>
                <w:b/>
                <w:bCs/>
                <w:i w:val="0"/>
                <w:caps w:val="0"/>
                <w:color w:val="auto"/>
                <w:spacing w:val="0"/>
                <w:sz w:val="32"/>
                <w:szCs w:val="32"/>
                <w:u w:val="none"/>
                <w:vertAlign w:val="baseline"/>
                <w:lang w:val="en-US" w:eastAsia="zh-CN"/>
              </w:rPr>
              <w:t>年月</w:t>
            </w:r>
          </w:p>
        </w:tc>
        <w:tc>
          <w:tcPr>
            <w:tcW w:w="4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jc w:val="center"/>
              <w:textAlignment w:val="auto"/>
              <w:rPr>
                <w:rFonts w:hint="eastAsia" w:ascii="仿宋_GB2312" w:hAnsi="仿宋_GB2312" w:eastAsia="仿宋_GB2312" w:cs="仿宋_GB2312"/>
                <w:b/>
                <w:bCs/>
                <w:i w:val="0"/>
                <w:caps w:val="0"/>
                <w:color w:val="auto"/>
                <w:spacing w:val="0"/>
                <w:sz w:val="32"/>
                <w:szCs w:val="32"/>
                <w:u w:val="none"/>
                <w:vertAlign w:val="baseline"/>
                <w:lang w:val="en-US" w:eastAsia="zh-CN"/>
              </w:rPr>
            </w:pPr>
            <w:r>
              <w:rPr>
                <w:rFonts w:hint="eastAsia" w:ascii="仿宋_GB2312" w:hAnsi="仿宋_GB2312" w:eastAsia="仿宋_GB2312" w:cs="仿宋_GB2312"/>
                <w:b/>
                <w:bCs/>
                <w:i w:val="0"/>
                <w:caps w:val="0"/>
                <w:color w:val="auto"/>
                <w:spacing w:val="0"/>
                <w:sz w:val="32"/>
                <w:szCs w:val="32"/>
                <w:u w:val="none"/>
                <w:vertAlign w:val="baseline"/>
                <w:lang w:val="en-US" w:eastAsia="zh-CN"/>
              </w:rPr>
              <w:t>学历</w:t>
            </w:r>
          </w:p>
        </w:tc>
        <w:tc>
          <w:tcPr>
            <w:tcW w:w="4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jc w:val="center"/>
              <w:textAlignment w:val="auto"/>
              <w:rPr>
                <w:rFonts w:hint="eastAsia" w:ascii="仿宋_GB2312" w:hAnsi="仿宋_GB2312" w:eastAsia="仿宋_GB2312" w:cs="仿宋_GB2312"/>
                <w:b/>
                <w:bCs/>
                <w:i w:val="0"/>
                <w:caps w:val="0"/>
                <w:color w:val="auto"/>
                <w:spacing w:val="0"/>
                <w:sz w:val="32"/>
                <w:szCs w:val="32"/>
                <w:u w:val="none"/>
                <w:vertAlign w:val="baseline"/>
                <w:lang w:val="en-US" w:eastAsia="zh-CN"/>
              </w:rPr>
            </w:pPr>
            <w:r>
              <w:rPr>
                <w:rFonts w:hint="eastAsia" w:ascii="仿宋_GB2312" w:hAnsi="仿宋_GB2312" w:eastAsia="仿宋_GB2312" w:cs="仿宋_GB2312"/>
                <w:b/>
                <w:bCs/>
                <w:i w:val="0"/>
                <w:caps w:val="0"/>
                <w:color w:val="auto"/>
                <w:spacing w:val="0"/>
                <w:sz w:val="32"/>
                <w:szCs w:val="32"/>
                <w:u w:val="none"/>
                <w:vertAlign w:val="baseline"/>
                <w:lang w:val="en-US" w:eastAsia="zh-CN"/>
              </w:rPr>
              <w:t>职称</w:t>
            </w:r>
          </w:p>
        </w:tc>
        <w:tc>
          <w:tcPr>
            <w:tcW w:w="62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jc w:val="center"/>
              <w:textAlignment w:val="auto"/>
              <w:rPr>
                <w:rFonts w:hint="eastAsia" w:ascii="仿宋_GB2312" w:hAnsi="仿宋_GB2312" w:eastAsia="仿宋_GB2312" w:cs="仿宋_GB2312"/>
                <w:b/>
                <w:bCs/>
                <w:i w:val="0"/>
                <w:caps w:val="0"/>
                <w:color w:val="auto"/>
                <w:spacing w:val="0"/>
                <w:sz w:val="32"/>
                <w:szCs w:val="32"/>
                <w:u w:val="none"/>
                <w:vertAlign w:val="baseline"/>
                <w:lang w:val="en-US" w:eastAsia="zh-CN"/>
              </w:rPr>
            </w:pPr>
            <w:r>
              <w:rPr>
                <w:rFonts w:hint="eastAsia" w:ascii="仿宋_GB2312" w:hAnsi="仿宋_GB2312" w:eastAsia="仿宋_GB2312" w:cs="仿宋_GB2312"/>
                <w:b/>
                <w:bCs/>
                <w:i w:val="0"/>
                <w:caps w:val="0"/>
                <w:color w:val="auto"/>
                <w:spacing w:val="0"/>
                <w:sz w:val="32"/>
                <w:szCs w:val="32"/>
                <w:u w:val="none"/>
                <w:vertAlign w:val="baseline"/>
                <w:lang w:val="en-US" w:eastAsia="zh-CN"/>
              </w:rPr>
              <w:t>从事专业</w:t>
            </w:r>
          </w:p>
        </w:tc>
        <w:tc>
          <w:tcPr>
            <w:tcW w:w="350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jc w:val="center"/>
              <w:textAlignment w:val="auto"/>
              <w:rPr>
                <w:rFonts w:hint="eastAsia" w:ascii="仿宋_GB2312" w:hAnsi="仿宋_GB2312" w:eastAsia="仿宋_GB2312" w:cs="仿宋_GB2312"/>
                <w:b/>
                <w:bCs/>
                <w:i w:val="0"/>
                <w:caps w:val="0"/>
                <w:color w:val="auto"/>
                <w:spacing w:val="0"/>
                <w:sz w:val="32"/>
                <w:szCs w:val="32"/>
                <w:u w:val="none"/>
                <w:vertAlign w:val="baseline"/>
                <w:lang w:val="en-US" w:eastAsia="zh-CN"/>
              </w:rPr>
            </w:pPr>
            <w:r>
              <w:rPr>
                <w:rFonts w:hint="eastAsia" w:ascii="仿宋_GB2312" w:hAnsi="仿宋_GB2312" w:eastAsia="仿宋_GB2312" w:cs="仿宋_GB2312"/>
                <w:b/>
                <w:bCs/>
                <w:i w:val="0"/>
                <w:caps w:val="0"/>
                <w:color w:val="auto"/>
                <w:spacing w:val="0"/>
                <w:sz w:val="32"/>
                <w:szCs w:val="32"/>
                <w:u w:val="none"/>
                <w:vertAlign w:val="baseline"/>
                <w:lang w:val="en-US" w:eastAsia="zh-CN"/>
              </w:rPr>
              <w:t>对本项目技术创新性贡献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第一完成人</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刘克文</w:t>
            </w:r>
          </w:p>
        </w:tc>
        <w:tc>
          <w:tcPr>
            <w:tcW w:w="11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rPr>
              <w:t>云南建投第一勘察设计有限公司</w:t>
            </w:r>
          </w:p>
        </w:tc>
        <w:tc>
          <w:tcPr>
            <w:tcW w:w="41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男</w:t>
            </w:r>
          </w:p>
        </w:tc>
        <w:tc>
          <w:tcPr>
            <w:tcW w:w="39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汉</w:t>
            </w:r>
          </w:p>
        </w:tc>
        <w:tc>
          <w:tcPr>
            <w:tcW w:w="102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1972.1</w:t>
            </w:r>
          </w:p>
        </w:tc>
        <w:tc>
          <w:tcPr>
            <w:tcW w:w="4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大学</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本科</w:t>
            </w:r>
          </w:p>
        </w:tc>
        <w:tc>
          <w:tcPr>
            <w:tcW w:w="4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正高工</w:t>
            </w:r>
          </w:p>
        </w:tc>
        <w:tc>
          <w:tcPr>
            <w:tcW w:w="62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岩土</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工程</w:t>
            </w:r>
          </w:p>
        </w:tc>
        <w:tc>
          <w:tcPr>
            <w:tcW w:w="350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项目总负责人，第一完成人，创新点1、2和3主要贡献人，主持项目关键技术研究，1项发明专利、4项实用新型专利主要发明人，专著作者；1项行业标准起草人，4项省级优秀工程勘察设计奖和2项省部级工法主要完成人，1项地厅级科技进步奖第一完成人,4篇学术论文作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第二完成人</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rPr>
              <w:t>谢建斌</w:t>
            </w:r>
          </w:p>
        </w:tc>
        <w:tc>
          <w:tcPr>
            <w:tcW w:w="11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rPr>
              <w:t>云南大学</w:t>
            </w:r>
          </w:p>
        </w:tc>
        <w:tc>
          <w:tcPr>
            <w:tcW w:w="41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男</w:t>
            </w:r>
          </w:p>
        </w:tc>
        <w:tc>
          <w:tcPr>
            <w:tcW w:w="39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汉</w:t>
            </w:r>
          </w:p>
        </w:tc>
        <w:tc>
          <w:tcPr>
            <w:tcW w:w="102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1973.11</w:t>
            </w:r>
          </w:p>
        </w:tc>
        <w:tc>
          <w:tcPr>
            <w:tcW w:w="4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博士</w:t>
            </w:r>
          </w:p>
        </w:tc>
        <w:tc>
          <w:tcPr>
            <w:tcW w:w="4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教授</w:t>
            </w:r>
          </w:p>
        </w:tc>
        <w:tc>
          <w:tcPr>
            <w:tcW w:w="62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土木</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工程</w:t>
            </w:r>
          </w:p>
        </w:tc>
        <w:tc>
          <w:tcPr>
            <w:tcW w:w="350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理论研究、技术研究，创新点1、2和3主要贡献人，负责项目基础理论研究及工艺技术研究，2项行业标准起草人，6篇学术论文通讯作者，1项地厅级科技进步奖第三完成人，第1发明人申报被受理2项发明专利。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329" w:hRule="atLeast"/>
          <w:jc w:val="center"/>
        </w:trPr>
        <w:tc>
          <w:tcPr>
            <w:tcW w:w="7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第三完成人</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rPr>
              <w:t>吴江斌</w:t>
            </w:r>
          </w:p>
        </w:tc>
        <w:tc>
          <w:tcPr>
            <w:tcW w:w="11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rPr>
              <w:t>华东建筑设计研究院有限公司</w:t>
            </w:r>
          </w:p>
        </w:tc>
        <w:tc>
          <w:tcPr>
            <w:tcW w:w="41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男</w:t>
            </w:r>
          </w:p>
        </w:tc>
        <w:tc>
          <w:tcPr>
            <w:tcW w:w="39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汉</w:t>
            </w:r>
          </w:p>
        </w:tc>
        <w:tc>
          <w:tcPr>
            <w:tcW w:w="102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1974.7</w:t>
            </w:r>
          </w:p>
        </w:tc>
        <w:tc>
          <w:tcPr>
            <w:tcW w:w="4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硕士</w:t>
            </w:r>
          </w:p>
        </w:tc>
        <w:tc>
          <w:tcPr>
            <w:tcW w:w="4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正高工</w:t>
            </w:r>
          </w:p>
        </w:tc>
        <w:tc>
          <w:tcPr>
            <w:tcW w:w="62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岩土</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工程</w:t>
            </w:r>
          </w:p>
        </w:tc>
        <w:tc>
          <w:tcPr>
            <w:tcW w:w="350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设计理论及方法研究，创新点3、4主要贡献人，负责项目技术应用工程设计、桩质量检测工作，1项软件著作权和1项实用新型专利主要发明人，4篇学术论文作者。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第四完成人</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rPr>
              <w:t>沈家文</w:t>
            </w:r>
          </w:p>
        </w:tc>
        <w:tc>
          <w:tcPr>
            <w:tcW w:w="11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rPr>
              <w:t>云南</w:t>
            </w:r>
            <w:r>
              <w:rPr>
                <w:rFonts w:hint="eastAsia" w:ascii="仿宋_GB2312" w:hAnsi="仿宋_GB2312" w:eastAsia="仿宋_GB2312" w:cs="仿宋_GB2312"/>
                <w:b w:val="0"/>
                <w:bCs w:val="0"/>
                <w:i w:val="0"/>
                <w:caps w:val="0"/>
                <w:color w:val="auto"/>
                <w:spacing w:val="0"/>
                <w:sz w:val="32"/>
                <w:szCs w:val="32"/>
                <w:u w:val="none"/>
                <w:lang w:val="en-US" w:eastAsia="zh-CN"/>
              </w:rPr>
              <w:t>省</w:t>
            </w:r>
            <w:r>
              <w:rPr>
                <w:rFonts w:hint="eastAsia" w:ascii="仿宋_GB2312" w:hAnsi="仿宋_GB2312" w:eastAsia="仿宋_GB2312" w:cs="仿宋_GB2312"/>
                <w:b w:val="0"/>
                <w:bCs w:val="0"/>
                <w:i w:val="0"/>
                <w:caps w:val="0"/>
                <w:color w:val="auto"/>
                <w:spacing w:val="0"/>
                <w:sz w:val="32"/>
                <w:szCs w:val="32"/>
                <w:u w:val="none"/>
              </w:rPr>
              <w:t>建设投资控股集团有限公司</w:t>
            </w:r>
          </w:p>
        </w:tc>
        <w:tc>
          <w:tcPr>
            <w:tcW w:w="41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男</w:t>
            </w:r>
          </w:p>
        </w:tc>
        <w:tc>
          <w:tcPr>
            <w:tcW w:w="39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汉</w:t>
            </w:r>
          </w:p>
        </w:tc>
        <w:tc>
          <w:tcPr>
            <w:tcW w:w="102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1963.8</w:t>
            </w:r>
          </w:p>
        </w:tc>
        <w:tc>
          <w:tcPr>
            <w:tcW w:w="4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大学</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本科</w:t>
            </w:r>
          </w:p>
        </w:tc>
        <w:tc>
          <w:tcPr>
            <w:tcW w:w="4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正高工</w:t>
            </w:r>
          </w:p>
        </w:tc>
        <w:tc>
          <w:tcPr>
            <w:tcW w:w="62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土木</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工程</w:t>
            </w:r>
          </w:p>
        </w:tc>
        <w:tc>
          <w:tcPr>
            <w:tcW w:w="350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施工技术研究，创新点1、2主要贡献人，负责项目方案制定、技术研究、设备研制、工法研究、工程应用及成果推广应用，1项实用新型专利主要发明人。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第五完成人</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b w:val="0"/>
                <w:bCs w:val="0"/>
                <w:i w:val="0"/>
                <w:caps w:val="0"/>
                <w:color w:val="auto"/>
                <w:spacing w:val="0"/>
                <w:sz w:val="32"/>
                <w:szCs w:val="32"/>
                <w:u w:val="none"/>
              </w:rPr>
            </w:pPr>
            <w:r>
              <w:rPr>
                <w:rFonts w:hint="eastAsia" w:ascii="仿宋_GB2312" w:hAnsi="仿宋_GB2312" w:eastAsia="仿宋_GB2312" w:cs="仿宋_GB2312"/>
                <w:b w:val="0"/>
                <w:bCs w:val="0"/>
                <w:i w:val="0"/>
                <w:caps w:val="0"/>
                <w:color w:val="auto"/>
                <w:spacing w:val="0"/>
                <w:sz w:val="32"/>
                <w:szCs w:val="32"/>
                <w:u w:val="none"/>
              </w:rPr>
              <w:t>张</w:t>
            </w:r>
            <w:r>
              <w:rPr>
                <w:rFonts w:hint="eastAsia" w:ascii="仿宋_GB2312" w:hAnsi="仿宋_GB2312" w:eastAsia="仿宋_GB2312" w:cs="仿宋_GB2312"/>
                <w:b w:val="0"/>
                <w:bCs w:val="0"/>
                <w:i w:val="0"/>
                <w:caps w:val="0"/>
                <w:color w:val="auto"/>
                <w:spacing w:val="0"/>
                <w:sz w:val="32"/>
                <w:szCs w:val="32"/>
                <w:u w:val="none"/>
                <w:lang w:val="en-US" w:eastAsia="zh-CN"/>
              </w:rPr>
              <w:t xml:space="preserve"> </w:t>
            </w:r>
            <w:r>
              <w:rPr>
                <w:rFonts w:hint="eastAsia" w:ascii="仿宋_GB2312" w:hAnsi="仿宋_GB2312" w:eastAsia="仿宋_GB2312" w:cs="仿宋_GB2312"/>
                <w:b w:val="0"/>
                <w:bCs w:val="0"/>
                <w:i w:val="0"/>
                <w:caps w:val="0"/>
                <w:color w:val="auto"/>
                <w:spacing w:val="0"/>
                <w:sz w:val="32"/>
                <w:szCs w:val="32"/>
                <w:u w:val="none"/>
              </w:rPr>
              <w:t>颖</w:t>
            </w:r>
          </w:p>
        </w:tc>
        <w:tc>
          <w:tcPr>
            <w:tcW w:w="11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b w:val="0"/>
                <w:bCs w:val="0"/>
                <w:i w:val="0"/>
                <w:caps w:val="0"/>
                <w:color w:val="auto"/>
                <w:spacing w:val="0"/>
                <w:sz w:val="32"/>
                <w:szCs w:val="32"/>
                <w:u w:val="none"/>
              </w:rPr>
            </w:pPr>
            <w:r>
              <w:rPr>
                <w:rFonts w:hint="eastAsia" w:ascii="仿宋_GB2312" w:hAnsi="仿宋_GB2312" w:eastAsia="仿宋_GB2312" w:cs="仿宋_GB2312"/>
                <w:b w:val="0"/>
                <w:bCs w:val="0"/>
                <w:i w:val="0"/>
                <w:caps w:val="0"/>
                <w:color w:val="auto"/>
                <w:spacing w:val="0"/>
                <w:sz w:val="32"/>
                <w:szCs w:val="32"/>
                <w:u w:val="none"/>
              </w:rPr>
              <w:t>云南建投第一勘察设计有限公司</w:t>
            </w:r>
          </w:p>
        </w:tc>
        <w:tc>
          <w:tcPr>
            <w:tcW w:w="41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男</w:t>
            </w:r>
          </w:p>
        </w:tc>
        <w:tc>
          <w:tcPr>
            <w:tcW w:w="39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汉</w:t>
            </w:r>
          </w:p>
        </w:tc>
        <w:tc>
          <w:tcPr>
            <w:tcW w:w="102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1978.12</w:t>
            </w:r>
          </w:p>
        </w:tc>
        <w:tc>
          <w:tcPr>
            <w:tcW w:w="4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硕士</w:t>
            </w:r>
          </w:p>
        </w:tc>
        <w:tc>
          <w:tcPr>
            <w:tcW w:w="4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高工</w:t>
            </w:r>
          </w:p>
        </w:tc>
        <w:tc>
          <w:tcPr>
            <w:tcW w:w="62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岩土</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工程</w:t>
            </w:r>
          </w:p>
        </w:tc>
        <w:tc>
          <w:tcPr>
            <w:tcW w:w="350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施工技术研究及成果应用，创新点1、3主要贡献人，负责技术研究及实施工作，6项实用新型专利主要发明人，1项省部级工法主要完成人，1项地厅级科技进步奖第二完成人，1篇学术论文作者。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第六完成人</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rPr>
              <w:t>吴</w:t>
            </w:r>
            <w:r>
              <w:rPr>
                <w:rFonts w:hint="eastAsia" w:ascii="仿宋_GB2312" w:hAnsi="仿宋_GB2312" w:eastAsia="仿宋_GB2312" w:cs="仿宋_GB2312"/>
                <w:b w:val="0"/>
                <w:bCs w:val="0"/>
                <w:i w:val="0"/>
                <w:caps w:val="0"/>
                <w:color w:val="auto"/>
                <w:spacing w:val="0"/>
                <w:sz w:val="32"/>
                <w:szCs w:val="32"/>
                <w:u w:val="none"/>
                <w:lang w:val="en-US" w:eastAsia="zh-CN"/>
              </w:rPr>
              <w:t xml:space="preserve"> </w:t>
            </w:r>
            <w:r>
              <w:rPr>
                <w:rFonts w:hint="eastAsia" w:ascii="仿宋_GB2312" w:hAnsi="仿宋_GB2312" w:eastAsia="仿宋_GB2312" w:cs="仿宋_GB2312"/>
                <w:b w:val="0"/>
                <w:bCs w:val="0"/>
                <w:i w:val="0"/>
                <w:caps w:val="0"/>
                <w:color w:val="auto"/>
                <w:spacing w:val="0"/>
                <w:sz w:val="32"/>
                <w:szCs w:val="32"/>
                <w:u w:val="none"/>
              </w:rPr>
              <w:t>波</w:t>
            </w:r>
          </w:p>
        </w:tc>
        <w:tc>
          <w:tcPr>
            <w:tcW w:w="11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rPr>
              <w:t>云南建投第一勘察设计有限公司</w:t>
            </w:r>
          </w:p>
        </w:tc>
        <w:tc>
          <w:tcPr>
            <w:tcW w:w="41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男</w:t>
            </w:r>
          </w:p>
        </w:tc>
        <w:tc>
          <w:tcPr>
            <w:tcW w:w="39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汉</w:t>
            </w:r>
          </w:p>
        </w:tc>
        <w:tc>
          <w:tcPr>
            <w:tcW w:w="102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1968.5</w:t>
            </w:r>
          </w:p>
        </w:tc>
        <w:tc>
          <w:tcPr>
            <w:tcW w:w="4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大学</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本科</w:t>
            </w:r>
          </w:p>
        </w:tc>
        <w:tc>
          <w:tcPr>
            <w:tcW w:w="4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高工</w:t>
            </w:r>
          </w:p>
        </w:tc>
        <w:tc>
          <w:tcPr>
            <w:tcW w:w="62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土木</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工程</w:t>
            </w:r>
          </w:p>
        </w:tc>
        <w:tc>
          <w:tcPr>
            <w:tcW w:w="350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技术研究及成果应用，创新点1、2主要贡献人，负责技术研究、应用及成果推广应用工作，1项发明专利、1项实用新型专利主要发明人。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第七完成人</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rPr>
              <w:t>刘</w:t>
            </w:r>
            <w:r>
              <w:rPr>
                <w:rFonts w:hint="eastAsia" w:ascii="仿宋_GB2312" w:hAnsi="仿宋_GB2312" w:eastAsia="仿宋_GB2312" w:cs="仿宋_GB2312"/>
                <w:b w:val="0"/>
                <w:bCs w:val="0"/>
                <w:i w:val="0"/>
                <w:caps w:val="0"/>
                <w:color w:val="auto"/>
                <w:spacing w:val="0"/>
                <w:sz w:val="32"/>
                <w:szCs w:val="32"/>
                <w:u w:val="none"/>
                <w:lang w:val="en-US" w:eastAsia="zh-CN"/>
              </w:rPr>
              <w:t xml:space="preserve"> </w:t>
            </w:r>
            <w:r>
              <w:rPr>
                <w:rFonts w:hint="eastAsia" w:ascii="仿宋_GB2312" w:hAnsi="仿宋_GB2312" w:eastAsia="仿宋_GB2312" w:cs="仿宋_GB2312"/>
                <w:b w:val="0"/>
                <w:bCs w:val="0"/>
                <w:i w:val="0"/>
                <w:caps w:val="0"/>
                <w:color w:val="auto"/>
                <w:spacing w:val="0"/>
                <w:sz w:val="32"/>
                <w:szCs w:val="32"/>
                <w:u w:val="none"/>
              </w:rPr>
              <w:t>军</w:t>
            </w:r>
          </w:p>
        </w:tc>
        <w:tc>
          <w:tcPr>
            <w:tcW w:w="11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rPr>
              <w:t>云南建投第一勘察设计有限公司</w:t>
            </w:r>
          </w:p>
        </w:tc>
        <w:tc>
          <w:tcPr>
            <w:tcW w:w="41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男</w:t>
            </w:r>
          </w:p>
        </w:tc>
        <w:tc>
          <w:tcPr>
            <w:tcW w:w="39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汉</w:t>
            </w:r>
          </w:p>
        </w:tc>
        <w:tc>
          <w:tcPr>
            <w:tcW w:w="102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1985.5</w:t>
            </w:r>
          </w:p>
        </w:tc>
        <w:tc>
          <w:tcPr>
            <w:tcW w:w="4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大学本科</w:t>
            </w:r>
          </w:p>
        </w:tc>
        <w:tc>
          <w:tcPr>
            <w:tcW w:w="4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工程师</w:t>
            </w:r>
          </w:p>
        </w:tc>
        <w:tc>
          <w:tcPr>
            <w:tcW w:w="62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岩土</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b w:val="0"/>
                <w:bCs w:val="0"/>
                <w:i w:val="0"/>
                <w:caps w:val="0"/>
                <w:color w:val="auto"/>
                <w:spacing w:val="0"/>
                <w:sz w:val="32"/>
                <w:szCs w:val="32"/>
                <w:u w:val="none"/>
                <w:vertAlign w:val="baseline"/>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工程</w:t>
            </w:r>
          </w:p>
        </w:tc>
        <w:tc>
          <w:tcPr>
            <w:tcW w:w="350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i w:val="0"/>
                <w:caps w:val="0"/>
                <w:color w:val="auto"/>
                <w:spacing w:val="0"/>
                <w:sz w:val="32"/>
                <w:szCs w:val="32"/>
                <w:u w:val="none"/>
                <w:vertAlign w:val="baseline"/>
                <w:lang w:val="en-US" w:eastAsia="zh-CN"/>
              </w:rPr>
            </w:pPr>
            <w:r>
              <w:rPr>
                <w:rFonts w:hint="eastAsia" w:ascii="仿宋_GB2312" w:hAnsi="仿宋_GB2312" w:eastAsia="仿宋_GB2312" w:cs="仿宋_GB2312"/>
                <w:b w:val="0"/>
                <w:bCs w:val="0"/>
                <w:i w:val="0"/>
                <w:caps w:val="0"/>
                <w:color w:val="auto"/>
                <w:spacing w:val="0"/>
                <w:sz w:val="32"/>
                <w:szCs w:val="32"/>
                <w:u w:val="none"/>
                <w:vertAlign w:val="baseline"/>
                <w:lang w:val="en-US" w:eastAsia="zh-CN"/>
              </w:rPr>
              <w:t>施工技术研究及成果应用，创新点2、3主要贡献人，负责设备研制、技术研究和工法研究，5项实用新型专利主要发明人，2项省部级工法主要完成人，1项地厅级科技进步奖第五完成人。</w:t>
            </w:r>
          </w:p>
        </w:tc>
      </w:tr>
    </w:tbl>
    <w:p>
      <w:pPr>
        <w:pStyle w:val="32"/>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3" w:firstLineChars="200"/>
        <w:jc w:val="both"/>
        <w:textAlignment w:val="auto"/>
        <w:outlineLvl w:val="0"/>
        <w:rPr>
          <w:rFonts w:hint="eastAsia" w:ascii="仿宋_GB2312" w:hAnsi="仿宋_GB2312" w:eastAsia="仿宋_GB2312" w:cs="仿宋_GB2312"/>
          <w:i w:val="0"/>
          <w:caps w:val="0"/>
          <w:color w:val="auto"/>
          <w:spacing w:val="0"/>
          <w:sz w:val="32"/>
          <w:szCs w:val="32"/>
          <w:u w:val="none"/>
          <w:lang w:val="en-US" w:eastAsia="zh-CN"/>
        </w:rPr>
      </w:pPr>
      <w:r>
        <w:rPr>
          <w:rFonts w:hint="eastAsia" w:ascii="仿宋_GB2312" w:hAnsi="仿宋_GB2312" w:eastAsia="仿宋_GB2312" w:cs="仿宋_GB2312"/>
          <w:b/>
          <w:bCs/>
          <w:i w:val="0"/>
          <w:caps w:val="0"/>
          <w:color w:val="auto"/>
          <w:spacing w:val="0"/>
          <w:sz w:val="32"/>
          <w:szCs w:val="32"/>
          <w:u w:val="none"/>
          <w:lang w:val="en-US" w:eastAsia="zh-CN"/>
        </w:rPr>
        <w:t>七、主要完成单位情况及创新推广贡献</w:t>
      </w:r>
      <w:r>
        <w:rPr>
          <w:rFonts w:hint="eastAsia" w:ascii="仿宋_GB2312" w:hAnsi="仿宋_GB2312" w:eastAsia="仿宋_GB2312" w:cs="仿宋_GB2312"/>
          <w:i w:val="0"/>
          <w:caps w:val="0"/>
          <w:color w:val="auto"/>
          <w:spacing w:val="0"/>
          <w:sz w:val="32"/>
          <w:szCs w:val="32"/>
          <w:u w:val="none"/>
        </w:rPr>
        <w:br w:type="textWrapping"/>
      </w:r>
      <w:r>
        <w:rPr>
          <w:rFonts w:hint="eastAsia" w:ascii="仿宋_GB2312" w:hAnsi="仿宋_GB2312" w:eastAsia="仿宋_GB2312" w:cs="仿宋_GB2312"/>
          <w:i w:val="0"/>
          <w:caps w:val="0"/>
          <w:color w:val="auto"/>
          <w:spacing w:val="0"/>
          <w:sz w:val="32"/>
          <w:szCs w:val="32"/>
          <w:u w:val="none"/>
        </w:rPr>
        <w:t>  </w:t>
      </w:r>
      <w:r>
        <w:rPr>
          <w:rFonts w:hint="eastAsia" w:ascii="仿宋_GB2312" w:hAnsi="仿宋_GB2312" w:eastAsia="仿宋_GB2312" w:cs="仿宋_GB2312"/>
          <w:b/>
          <w:bCs/>
          <w:i w:val="0"/>
          <w:caps w:val="0"/>
          <w:color w:val="auto"/>
          <w:spacing w:val="0"/>
          <w:sz w:val="32"/>
          <w:szCs w:val="32"/>
          <w:u w:val="none"/>
          <w:lang w:val="en-US" w:eastAsia="zh-CN"/>
        </w:rPr>
        <w:t>1、云南建投第一勘察设计有限公司（第一完成单位）</w:t>
      </w:r>
      <w:r>
        <w:rPr>
          <w:rFonts w:hint="eastAsia" w:ascii="仿宋_GB2312" w:hAnsi="仿宋_GB2312" w:eastAsia="仿宋_GB2312" w:cs="仿宋_GB2312"/>
          <w:i w:val="0"/>
          <w:caps w:val="0"/>
          <w:color w:val="auto"/>
          <w:spacing w:val="0"/>
          <w:sz w:val="32"/>
          <w:szCs w:val="32"/>
          <w:u w:val="none"/>
          <w:lang w:val="en-US" w:eastAsia="zh-CN"/>
        </w:rPr>
        <w:t>是该项目的牵头单位，全面负责项目的立项、方案设定、计划实施、关键技术创新、设备研制、生产试验、工程应用、项目成果推广应用等方面的工作。负责并全面参与创新点1～4所涉及的湖相沉积土层中百米长度级钻孔灌注桩成桩、后注浆、桩身质量控制及检测、桩承载力测算及3200吨级极限载荷试验、桩基础设计方法与沉降控制等湖相沉积土层中百米级钻孔灌注桩关键技术的技术创新、设备研制、生产试验、工程应用，解决了湖相沉积土层中百米级钻孔灌注桩施工过程的技术问题，提高了湖相沉积土层中百米级钻孔灌注桩技术经济指标。对创新点1、2、3、4均做出了重要贡献。</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before="157" w:beforeLines="50" w:line="240" w:lineRule="auto"/>
        <w:ind w:firstLine="643" w:firstLineChars="200"/>
        <w:jc w:val="both"/>
        <w:textAlignment w:val="auto"/>
        <w:rPr>
          <w:rFonts w:hint="eastAsia" w:ascii="仿宋_GB2312" w:hAnsi="仿宋_GB2312" w:eastAsia="仿宋_GB2312" w:cs="仿宋_GB2312"/>
          <w:i w:val="0"/>
          <w:caps w:val="0"/>
          <w:color w:val="auto"/>
          <w:spacing w:val="0"/>
          <w:sz w:val="32"/>
          <w:szCs w:val="32"/>
          <w:u w:val="none"/>
          <w:lang w:val="en-US" w:eastAsia="zh-CN"/>
        </w:rPr>
      </w:pPr>
      <w:r>
        <w:rPr>
          <w:rFonts w:hint="eastAsia" w:ascii="仿宋_GB2312" w:hAnsi="仿宋_GB2312" w:eastAsia="仿宋_GB2312" w:cs="仿宋_GB2312"/>
          <w:b/>
          <w:bCs/>
          <w:i w:val="0"/>
          <w:caps w:val="0"/>
          <w:color w:val="auto"/>
          <w:spacing w:val="0"/>
          <w:sz w:val="32"/>
          <w:szCs w:val="32"/>
          <w:u w:val="none"/>
          <w:lang w:val="en-US" w:eastAsia="zh-CN"/>
        </w:rPr>
        <w:t>2、云南省建设投资控股集团有限公司（第二完成单位）</w:t>
      </w:r>
      <w:r>
        <w:rPr>
          <w:rFonts w:hint="eastAsia" w:ascii="仿宋_GB2312" w:hAnsi="仿宋_GB2312" w:eastAsia="仿宋_GB2312" w:cs="仿宋_GB2312"/>
          <w:i w:val="0"/>
          <w:caps w:val="0"/>
          <w:color w:val="auto"/>
          <w:spacing w:val="0"/>
          <w:sz w:val="32"/>
          <w:szCs w:val="32"/>
          <w:u w:val="none"/>
          <w:lang w:val="en-US" w:eastAsia="zh-CN"/>
        </w:rPr>
        <w:t>是该项目的主要投融资单位、技术应用实施及推广单位，与云南建投第一勘察设计有限公司、华东建筑设计研究院有限公司、云南大学等研究单位一起制定研究计划，设计研究方案，负责和参与技术创新、设备研制、工法研究、工程应用工作，为成果应用制定现场施工方案、施工设备安装及调试，解决关键技术应用过程中的重大工程技术问题，收集反馈工程数据，为优化工艺参数提供技术依据。对创新点1、2、3做出了重要贡献。</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before="157" w:beforeLines="50" w:line="240" w:lineRule="auto"/>
        <w:ind w:firstLine="643" w:firstLineChars="200"/>
        <w:jc w:val="both"/>
        <w:textAlignment w:val="auto"/>
        <w:rPr>
          <w:rFonts w:hint="eastAsia" w:ascii="仿宋_GB2312" w:hAnsi="仿宋_GB2312" w:eastAsia="仿宋_GB2312" w:cs="仿宋_GB2312"/>
          <w:i w:val="0"/>
          <w:caps w:val="0"/>
          <w:color w:val="auto"/>
          <w:spacing w:val="0"/>
          <w:sz w:val="32"/>
          <w:szCs w:val="32"/>
          <w:u w:val="none"/>
          <w:lang w:val="en-US" w:eastAsia="zh-CN"/>
        </w:rPr>
      </w:pPr>
      <w:r>
        <w:rPr>
          <w:rFonts w:hint="eastAsia" w:ascii="仿宋_GB2312" w:hAnsi="仿宋_GB2312" w:eastAsia="仿宋_GB2312" w:cs="仿宋_GB2312"/>
          <w:b/>
          <w:bCs/>
          <w:i w:val="0"/>
          <w:caps w:val="0"/>
          <w:color w:val="auto"/>
          <w:spacing w:val="0"/>
          <w:sz w:val="32"/>
          <w:szCs w:val="32"/>
          <w:u w:val="none"/>
          <w:lang w:val="en-US" w:eastAsia="zh-CN"/>
        </w:rPr>
        <w:t>3、华东建筑设计研究院有限公司（第三完成单位）</w:t>
      </w:r>
      <w:r>
        <w:rPr>
          <w:rFonts w:hint="eastAsia" w:ascii="仿宋_GB2312" w:hAnsi="仿宋_GB2312" w:eastAsia="仿宋_GB2312" w:cs="仿宋_GB2312"/>
          <w:i w:val="0"/>
          <w:caps w:val="0"/>
          <w:color w:val="auto"/>
          <w:spacing w:val="0"/>
          <w:sz w:val="32"/>
          <w:szCs w:val="32"/>
          <w:u w:val="none"/>
          <w:lang w:val="en-US" w:eastAsia="zh-CN"/>
        </w:rPr>
        <w:t>是该项目的主要技术研究单位及技术应用设计单位，参与项目的立项、论证，方案设计与修订，技术路线确定及方案实施，完成项目应用的设计理论及方法研究，在提出复杂湖相沉积土层中超限建筑物群桩基础设计方法与沉降控制设计技术，揭示湖相沉积土层中百米级大直径钻孔灌注桩承载变形机理等方面实现了突破，提高了湖相沉积土层中百米级大直径钻孔灌注桩的承载能力，技术经济效益明显。对创新点3、4做出了重要贡献。</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before="157" w:beforeLines="50" w:line="240" w:lineRule="auto"/>
        <w:ind w:firstLine="643" w:firstLineChars="200"/>
        <w:jc w:val="both"/>
        <w:textAlignment w:val="auto"/>
        <w:rPr>
          <w:rFonts w:hint="eastAsia" w:ascii="仿宋_GB2312" w:hAnsi="仿宋_GB2312" w:eastAsia="仿宋_GB2312" w:cs="仿宋_GB2312"/>
          <w:i w:val="0"/>
          <w:caps w:val="0"/>
          <w:color w:val="auto"/>
          <w:spacing w:val="0"/>
          <w:sz w:val="32"/>
          <w:szCs w:val="32"/>
          <w:u w:val="none"/>
          <w:lang w:val="en-US" w:eastAsia="zh-CN"/>
        </w:rPr>
      </w:pPr>
      <w:r>
        <w:rPr>
          <w:rFonts w:hint="eastAsia" w:ascii="仿宋_GB2312" w:hAnsi="仿宋_GB2312" w:eastAsia="仿宋_GB2312" w:cs="仿宋_GB2312"/>
          <w:b/>
          <w:bCs/>
          <w:i w:val="0"/>
          <w:caps w:val="0"/>
          <w:color w:val="auto"/>
          <w:spacing w:val="0"/>
          <w:sz w:val="32"/>
          <w:szCs w:val="32"/>
          <w:u w:val="none"/>
          <w:lang w:val="en-US" w:eastAsia="zh-CN"/>
        </w:rPr>
        <w:t>4、云南大学（第四完成单位）</w:t>
      </w:r>
      <w:r>
        <w:rPr>
          <w:rFonts w:hint="eastAsia" w:ascii="仿宋_GB2312" w:hAnsi="仿宋_GB2312" w:eastAsia="仿宋_GB2312" w:cs="仿宋_GB2312"/>
          <w:i w:val="0"/>
          <w:caps w:val="0"/>
          <w:color w:val="auto"/>
          <w:spacing w:val="0"/>
          <w:sz w:val="32"/>
          <w:szCs w:val="32"/>
          <w:u w:val="none"/>
          <w:lang w:val="en-US" w:eastAsia="zh-CN"/>
        </w:rPr>
        <w:t>是该项目的主要基础理论研究及技术研究单位，与云南建投第一勘察设计有限公司、华东建筑设计研究院有限公司、云南省建设投资控股集团有限公司等研究单位一起研究项目的立项、论证，方案设计与修订，技术路线及方案实施，完成项目基础理论研究、室内试验研究及技术创新研究工作，在揭示湖相沉积土层中百米级大直径钻孔灌注桩承载变形机理、研发集成湖相沉积土层中百米级钻孔灌注桩施工专用设备及机具、提出并实施湖相沉积土层中百米级钻孔灌注桩整体施工技术、提出湖相沉积土层中百米级钻孔灌注桩质量控制及检测关键技术等方面实现了突破，提高了湖相沉积土层中百米级大直径钻孔灌注桩的技术指标，技术经济效益明显。对创新点1、2和3做出了重要贡献。</w:t>
      </w:r>
    </w:p>
    <w:p>
      <w:pPr>
        <w:pStyle w:val="32"/>
        <w:keepNext w:val="0"/>
        <w:keepLines w:val="0"/>
        <w:pageBreakBefore w:val="0"/>
        <w:widowControl/>
        <w:numPr>
          <w:ilvl w:val="0"/>
          <w:numId w:val="0"/>
        </w:numPr>
        <w:kinsoku/>
        <w:wordWrap/>
        <w:overflowPunct/>
        <w:topLinePunct w:val="0"/>
        <w:autoSpaceDE/>
        <w:autoSpaceDN/>
        <w:bidi w:val="0"/>
        <w:adjustRightInd w:val="0"/>
        <w:snapToGrid w:val="0"/>
        <w:spacing w:before="157" w:beforeLines="50" w:line="24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lang w:val="en-US" w:eastAsia="zh-CN"/>
        </w:rPr>
      </w:pPr>
    </w:p>
    <w:p>
      <w:pPr>
        <w:pStyle w:val="32"/>
        <w:keepNext w:val="0"/>
        <w:keepLines w:val="0"/>
        <w:pageBreakBefore w:val="0"/>
        <w:widowControl/>
        <w:numPr>
          <w:ilvl w:val="0"/>
          <w:numId w:val="0"/>
        </w:numPr>
        <w:kinsoku/>
        <w:wordWrap/>
        <w:overflowPunct/>
        <w:topLinePunct w:val="0"/>
        <w:autoSpaceDE/>
        <w:autoSpaceDN/>
        <w:bidi w:val="0"/>
        <w:adjustRightInd w:val="0"/>
        <w:snapToGrid w:val="0"/>
        <w:spacing w:before="157" w:beforeLines="50" w:line="24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lang w:val="en-US" w:eastAsia="zh-CN"/>
        </w:rPr>
      </w:pPr>
    </w:p>
    <w:p>
      <w:pPr>
        <w:pStyle w:val="32"/>
        <w:keepNext w:val="0"/>
        <w:keepLines w:val="0"/>
        <w:pageBreakBefore w:val="0"/>
        <w:widowControl/>
        <w:numPr>
          <w:ilvl w:val="0"/>
          <w:numId w:val="0"/>
        </w:numPr>
        <w:kinsoku/>
        <w:wordWrap/>
        <w:overflowPunct/>
        <w:topLinePunct w:val="0"/>
        <w:autoSpaceDE/>
        <w:autoSpaceDN/>
        <w:bidi w:val="0"/>
        <w:adjustRightInd w:val="0"/>
        <w:snapToGrid w:val="0"/>
        <w:spacing w:before="157" w:beforeLines="50" w:line="24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lang w:val="en-US" w:eastAsia="zh-CN"/>
        </w:rPr>
      </w:pPr>
    </w:p>
    <w:p>
      <w:pPr>
        <w:pStyle w:val="32"/>
        <w:keepNext w:val="0"/>
        <w:keepLines w:val="0"/>
        <w:pageBreakBefore w:val="0"/>
        <w:widowControl/>
        <w:numPr>
          <w:ilvl w:val="0"/>
          <w:numId w:val="0"/>
        </w:numPr>
        <w:kinsoku/>
        <w:wordWrap/>
        <w:overflowPunct/>
        <w:topLinePunct w:val="0"/>
        <w:autoSpaceDE/>
        <w:autoSpaceDN/>
        <w:bidi w:val="0"/>
        <w:adjustRightInd w:val="0"/>
        <w:snapToGrid w:val="0"/>
        <w:spacing w:before="157" w:beforeLines="50" w:line="24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lang w:val="en-US" w:eastAsia="zh-CN"/>
        </w:rPr>
      </w:pPr>
    </w:p>
    <w:p>
      <w:pPr>
        <w:pStyle w:val="32"/>
        <w:keepNext w:val="0"/>
        <w:keepLines w:val="0"/>
        <w:pageBreakBefore w:val="0"/>
        <w:widowControl/>
        <w:numPr>
          <w:ilvl w:val="0"/>
          <w:numId w:val="0"/>
        </w:numPr>
        <w:kinsoku/>
        <w:wordWrap/>
        <w:overflowPunct/>
        <w:topLinePunct w:val="0"/>
        <w:autoSpaceDE/>
        <w:autoSpaceDN/>
        <w:bidi w:val="0"/>
        <w:adjustRightInd w:val="0"/>
        <w:snapToGrid w:val="0"/>
        <w:spacing w:before="157" w:beforeLines="50" w:line="24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lang w:val="en-US" w:eastAsia="zh-CN"/>
        </w:rPr>
      </w:pPr>
    </w:p>
    <w:p>
      <w:pPr>
        <w:pStyle w:val="32"/>
        <w:keepNext w:val="0"/>
        <w:keepLines w:val="0"/>
        <w:pageBreakBefore w:val="0"/>
        <w:widowControl/>
        <w:numPr>
          <w:ilvl w:val="0"/>
          <w:numId w:val="0"/>
        </w:numPr>
        <w:kinsoku/>
        <w:wordWrap/>
        <w:overflowPunct/>
        <w:topLinePunct w:val="0"/>
        <w:autoSpaceDE/>
        <w:autoSpaceDN/>
        <w:bidi w:val="0"/>
        <w:adjustRightInd w:val="0"/>
        <w:snapToGrid w:val="0"/>
        <w:spacing w:before="157" w:beforeLines="50" w:line="24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lang w:val="en-US" w:eastAsia="zh-CN"/>
        </w:rPr>
      </w:pPr>
    </w:p>
    <w:p>
      <w:pPr>
        <w:pStyle w:val="32"/>
        <w:keepNext w:val="0"/>
        <w:keepLines w:val="0"/>
        <w:pageBreakBefore w:val="0"/>
        <w:widowControl/>
        <w:numPr>
          <w:ilvl w:val="0"/>
          <w:numId w:val="0"/>
        </w:numPr>
        <w:kinsoku/>
        <w:wordWrap/>
        <w:overflowPunct/>
        <w:topLinePunct w:val="0"/>
        <w:autoSpaceDE/>
        <w:autoSpaceDN/>
        <w:bidi w:val="0"/>
        <w:adjustRightInd w:val="0"/>
        <w:snapToGrid w:val="0"/>
        <w:spacing w:before="157" w:beforeLines="50" w:line="24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lang w:val="en-US" w:eastAsia="zh-CN"/>
        </w:rPr>
      </w:pPr>
    </w:p>
    <w:p>
      <w:pPr>
        <w:pageBreakBefore w:val="0"/>
        <w:kinsoku/>
        <w:wordWrap/>
        <w:overflowPunct/>
        <w:topLinePunct w:val="0"/>
        <w:autoSpaceDE/>
        <w:autoSpaceDN/>
        <w:bidi w:val="0"/>
        <w:adjustRightInd w:val="0"/>
        <w:snapToGrid w:val="0"/>
        <w:spacing w:before="156" w:beforeLines="50" w:line="240" w:lineRule="auto"/>
        <w:jc w:val="both"/>
        <w:outlineLvl w:val="0"/>
        <w:rPr>
          <w:rFonts w:hint="eastAsia" w:ascii="仿宋_GB2312" w:hAnsi="仿宋_GB2312" w:eastAsia="仿宋_GB2312" w:cs="仿宋_GB2312"/>
          <w:b/>
          <w:bCs/>
          <w:color w:val="auto"/>
          <w:sz w:val="32"/>
          <w:szCs w:val="32"/>
        </w:rPr>
      </w:pPr>
    </w:p>
    <w:p>
      <w:pPr>
        <w:pageBreakBefore w:val="0"/>
        <w:kinsoku/>
        <w:wordWrap/>
        <w:overflowPunct/>
        <w:topLinePunct w:val="0"/>
        <w:autoSpaceDE/>
        <w:autoSpaceDN/>
        <w:bidi w:val="0"/>
        <w:adjustRightInd w:val="0"/>
        <w:snapToGrid w:val="0"/>
        <w:spacing w:before="156" w:beforeLines="50" w:line="240" w:lineRule="auto"/>
        <w:ind w:firstLine="643" w:firstLineChars="200"/>
        <w:jc w:val="center"/>
        <w:outlineLvl w:val="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怒江峡谷地带EPC建设项目综合技术研究及工程应用</w:t>
      </w:r>
    </w:p>
    <w:p>
      <w:pPr>
        <w:pageBreakBefore w:val="0"/>
        <w:kinsoku/>
        <w:wordWrap/>
        <w:overflowPunct/>
        <w:topLinePunct w:val="0"/>
        <w:autoSpaceDE/>
        <w:autoSpaceDN/>
        <w:bidi w:val="0"/>
        <w:adjustRightInd w:val="0"/>
        <w:snapToGrid w:val="0"/>
        <w:spacing w:before="156" w:beforeLines="50" w:line="240" w:lineRule="auto"/>
        <w:ind w:firstLine="643" w:firstLineChars="200"/>
        <w:jc w:val="left"/>
        <w:outlineLvl w:val="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一、项目基本情况</w:t>
      </w:r>
    </w:p>
    <w:p>
      <w:pPr>
        <w:pageBreakBefore w:val="0"/>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rPr>
        <w:t>项目名称:</w:t>
      </w:r>
      <w:r>
        <w:rPr>
          <w:rFonts w:hint="eastAsia" w:ascii="仿宋_GB2312" w:hAnsi="仿宋_GB2312" w:eastAsia="仿宋_GB2312" w:cs="仿宋_GB2312"/>
          <w:color w:val="auto"/>
          <w:sz w:val="32"/>
          <w:szCs w:val="32"/>
          <w:lang w:val="en-US" w:eastAsia="zh-CN"/>
        </w:rPr>
        <w:t>怒江峡谷地带EPC建设项目综合技术研究及工程应用</w:t>
      </w:r>
    </w:p>
    <w:p>
      <w:pPr>
        <w:pageBreakBefore w:val="0"/>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highlight w:val="red"/>
          <w:lang w:val="zh-CN"/>
        </w:rPr>
      </w:pPr>
      <w:r>
        <w:rPr>
          <w:rFonts w:hint="eastAsia" w:ascii="仿宋_GB2312" w:hAnsi="仿宋_GB2312" w:eastAsia="仿宋_GB2312" w:cs="仿宋_GB2312"/>
          <w:color w:val="auto"/>
          <w:sz w:val="32"/>
          <w:szCs w:val="32"/>
          <w:lang w:val="zh-CN"/>
        </w:rPr>
        <w:t>主要完成</w:t>
      </w:r>
      <w:r>
        <w:rPr>
          <w:rFonts w:hint="eastAsia" w:ascii="仿宋_GB2312" w:hAnsi="仿宋_GB2312" w:eastAsia="仿宋_GB2312" w:cs="仿宋_GB2312"/>
          <w:color w:val="auto"/>
          <w:sz w:val="32"/>
          <w:szCs w:val="32"/>
          <w:lang w:val="zh-CN" w:eastAsia="zh-CN"/>
        </w:rPr>
        <w:t>人:</w:t>
      </w:r>
      <w:r>
        <w:rPr>
          <w:rFonts w:hint="eastAsia" w:ascii="仿宋_GB2312" w:hAnsi="仿宋_GB2312" w:eastAsia="仿宋_GB2312" w:cs="仿宋_GB2312"/>
          <w:color w:val="auto"/>
          <w:sz w:val="32"/>
          <w:szCs w:val="32"/>
          <w:lang w:val="en-US" w:eastAsia="zh-CN"/>
        </w:rPr>
        <w:t>祁锐 殷华富 杨绍光 陈思珣 夏友辉 向万军 田昌凤</w:t>
      </w:r>
    </w:p>
    <w:p>
      <w:pPr>
        <w:pageBreakBefore w:val="0"/>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主要完成单位:云南省建设投资控股集团有限公司</w:t>
      </w:r>
    </w:p>
    <w:p>
      <w:pPr>
        <w:pageBreakBefore w:val="0"/>
        <w:widowControl/>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rPr>
        <w:t>推荐单位:</w:t>
      </w:r>
      <w:r>
        <w:rPr>
          <w:rFonts w:hint="eastAsia" w:ascii="仿宋_GB2312" w:hAnsi="仿宋_GB2312" w:eastAsia="仿宋_GB2312" w:cs="仿宋_GB2312"/>
          <w:color w:val="auto"/>
          <w:sz w:val="32"/>
          <w:szCs w:val="32"/>
          <w:lang w:val="zh-CN" w:eastAsia="zh-CN"/>
        </w:rPr>
        <w:t>云南省怒江州科技局</w:t>
      </w:r>
    </w:p>
    <w:p>
      <w:pPr>
        <w:pageBreakBefore w:val="0"/>
        <w:widowControl/>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提名</w:t>
      </w:r>
      <w:r>
        <w:rPr>
          <w:rFonts w:hint="eastAsia" w:ascii="仿宋_GB2312" w:hAnsi="仿宋_GB2312" w:eastAsia="仿宋_GB2312" w:cs="仿宋_GB2312"/>
          <w:color w:val="auto"/>
          <w:sz w:val="32"/>
          <w:szCs w:val="32"/>
          <w:lang w:val="en-US" w:eastAsia="zh-CN"/>
        </w:rPr>
        <w:t>等级</w:t>
      </w:r>
      <w:r>
        <w:rPr>
          <w:rFonts w:hint="eastAsia" w:ascii="仿宋_GB2312" w:hAnsi="仿宋_GB2312" w:eastAsia="仿宋_GB2312" w:cs="仿宋_GB2312"/>
          <w:color w:val="auto"/>
          <w:sz w:val="32"/>
          <w:szCs w:val="32"/>
          <w:lang w:val="zh-CN"/>
        </w:rPr>
        <w:t>：拟提名</w:t>
      </w:r>
      <w:r>
        <w:rPr>
          <w:rFonts w:hint="eastAsia" w:ascii="仿宋_GB2312" w:hAnsi="仿宋_GB2312" w:eastAsia="仿宋_GB2312" w:cs="仿宋_GB2312"/>
          <w:color w:val="auto"/>
          <w:sz w:val="32"/>
          <w:szCs w:val="32"/>
          <w:lang w:val="en-US" w:eastAsia="zh-CN"/>
        </w:rPr>
        <w:t>2020年度云南省</w:t>
      </w:r>
      <w:r>
        <w:rPr>
          <w:rFonts w:hint="eastAsia" w:ascii="仿宋_GB2312" w:hAnsi="仿宋_GB2312" w:eastAsia="仿宋_GB2312" w:cs="仿宋_GB2312"/>
          <w:color w:val="auto"/>
          <w:sz w:val="32"/>
          <w:szCs w:val="32"/>
          <w:lang w:val="zh-CN"/>
        </w:rPr>
        <w:t>科学技术进步奖</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lang w:val="zh-CN"/>
        </w:rPr>
        <w:t>等奖</w:t>
      </w:r>
    </w:p>
    <w:p>
      <w:pPr>
        <w:pageBreakBefore w:val="0"/>
        <w:kinsoku/>
        <w:wordWrap/>
        <w:overflowPunct/>
        <w:topLinePunct w:val="0"/>
        <w:autoSpaceDE/>
        <w:autoSpaceDN/>
        <w:bidi w:val="0"/>
        <w:adjustRightInd w:val="0"/>
        <w:snapToGrid w:val="0"/>
        <w:spacing w:before="156" w:beforeLines="50" w:line="240" w:lineRule="auto"/>
        <w:ind w:firstLine="643" w:firstLineChars="200"/>
        <w:outlineLvl w:val="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二、项目简介</w:t>
      </w:r>
    </w:p>
    <w:p>
      <w:pPr>
        <w:pageBreakBefore w:val="0"/>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“怒江峡谷地带EPC建设项目综合技术研究及工程应用”课题的依托工程怒江州易地扶贫搬迁城镇化集中安置项目,本项目是国家“十三五”重点项目，也是怒江州精准脱贫工程和重大民生项目。</w:t>
      </w:r>
      <w:bookmarkStart w:id="8" w:name="_Hlk20333369"/>
    </w:p>
    <w:bookmarkEnd w:id="8"/>
    <w:p>
      <w:pPr>
        <w:pageBreakBefore w:val="0"/>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怒江州易地扶贫搬迁项目主要分布在怒江州泸水市、福贡县、贡山县、兰坪县4个市、县区，共27个安置点，按年度分为2016年安置点、2017年安置点、2018年安置点及2018年新增安置点。安置人口7.6万人、面积约177万㎡，总投资约76亿元、建安费约60亿元，共建427栋单体建筑，建筑层数分别为：2层、3层、4层、5层、6层、11层、17层七种层数。桩基形式为：旋挖桩、人工挖孔桩，基础形式为：桩基+筏板基础、桩基+承台基础、天然地基三种形式，主体结构形式为：框架结构、剪力墙结构、框架剪力墙结构三种形式，部分安置点设有地下室。</w:t>
      </w:r>
    </w:p>
    <w:p>
      <w:pPr>
        <w:pageBreakBefore w:val="0"/>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rPr>
        <w:t>针对该工程</w:t>
      </w:r>
      <w:r>
        <w:rPr>
          <w:rFonts w:hint="eastAsia" w:ascii="仿宋_GB2312" w:hAnsi="仿宋_GB2312" w:eastAsia="仿宋_GB2312" w:cs="仿宋_GB2312"/>
          <w:color w:val="auto"/>
          <w:sz w:val="32"/>
          <w:szCs w:val="32"/>
          <w:lang w:val="en-US" w:eastAsia="zh-CN"/>
        </w:rPr>
        <w:t>体量大、</w:t>
      </w:r>
      <w:r>
        <w:rPr>
          <w:rFonts w:hint="eastAsia" w:ascii="仿宋_GB2312" w:hAnsi="仿宋_GB2312" w:eastAsia="仿宋_GB2312" w:cs="仿宋_GB2312"/>
          <w:color w:val="auto"/>
          <w:sz w:val="32"/>
          <w:szCs w:val="32"/>
        </w:rPr>
        <w:t>工期紧、任务重、点多面广战线长，各安置点属于坡地建筑，场地高差大、地形陡、地理环境恶劣、基础地质复杂</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地材紧缺</w:t>
      </w:r>
      <w:r>
        <w:rPr>
          <w:rFonts w:hint="eastAsia" w:ascii="仿宋_GB2312" w:hAnsi="仿宋_GB2312" w:eastAsia="仿宋_GB2312" w:cs="仿宋_GB2312"/>
          <w:color w:val="auto"/>
          <w:sz w:val="32"/>
          <w:szCs w:val="32"/>
          <w:lang w:eastAsia="zh-CN"/>
        </w:rPr>
        <w:t>且</w:t>
      </w:r>
      <w:r>
        <w:rPr>
          <w:rFonts w:hint="eastAsia" w:ascii="仿宋_GB2312" w:hAnsi="仿宋_GB2312" w:eastAsia="仿宋_GB2312" w:cs="仿宋_GB2312"/>
          <w:color w:val="auto"/>
          <w:sz w:val="32"/>
          <w:szCs w:val="32"/>
        </w:rPr>
        <w:t>机械及材料组织运输困难</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雨季时间过长，地质灾害频发,到处可遇泥石流频发，交通经常中断等难题，</w:t>
      </w:r>
      <w:r>
        <w:rPr>
          <w:rFonts w:hint="eastAsia" w:ascii="仿宋_GB2312" w:hAnsi="仿宋_GB2312" w:eastAsia="仿宋_GB2312" w:cs="仿宋_GB2312"/>
          <w:color w:val="auto"/>
          <w:sz w:val="32"/>
          <w:szCs w:val="32"/>
          <w:lang w:eastAsia="zh-CN"/>
        </w:rPr>
        <w:t>以保障施工工期和质量为切入点，</w:t>
      </w:r>
      <w:r>
        <w:rPr>
          <w:rFonts w:hint="eastAsia"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lang w:val="en-US" w:eastAsia="zh-CN"/>
        </w:rPr>
        <w:t>峡谷地带河石拌制混凝土、低纬度山地季风气候混凝土冬期施工、空腔模壳免支模构造柱施工等五项关键技术</w:t>
      </w:r>
      <w:r>
        <w:rPr>
          <w:rFonts w:hint="eastAsia" w:ascii="仿宋_GB2312" w:hAnsi="仿宋_GB2312" w:eastAsia="仿宋_GB2312" w:cs="仿宋_GB2312"/>
          <w:color w:val="auto"/>
          <w:sz w:val="32"/>
          <w:szCs w:val="32"/>
        </w:rPr>
        <w:t>进行专项研究。</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本课题针对怒江州特殊的地理位置、地质条件和资源匮乏等因素，结合项目施工中遇到的实际问题，通过对坡地建筑、河石拌制混凝土、空腔模壳免支模构造柱施工、上拉下撑型钢梁脚手架施工等工程难题的技术研究与创新，形成一批适用性强、推广性高的技术成果。主要创新成果如下:（1）结合怒江峡谷坡地的特点及风土人情，合理地进行了场地的竖向设计和建筑的基础设计，减少了土方工程、充分利用土地资源，并结合当地民俗建筑元素，实现了建成区科技与民族文化的有机融合。（</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val="zh-CN"/>
        </w:rPr>
        <w:t>）因地制宜利用河石拌制混凝土，进行了原材料筛选和混凝土配合比设计，总结了一套实用的混凝土生产及施工技术。（</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val="zh-CN"/>
        </w:rPr>
        <w:t>）空腔模壳免支模构造柱施工技术改变了传统构造柱施工方法，加快了施工进度。（</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val="zh-CN"/>
        </w:rPr>
        <w:t>）上拉下撑型钢梁脚手架减少了钢材用量及预埋件用量，提高了脚手架的安全性，缩短了施工工期。</w:t>
      </w:r>
    </w:p>
    <w:p>
      <w:pPr>
        <w:pageBreakBefore w:val="0"/>
        <w:kinsoku/>
        <w:wordWrap/>
        <w:overflowPunct/>
        <w:topLinePunct w:val="0"/>
        <w:autoSpaceDE/>
        <w:autoSpaceDN/>
        <w:bidi w:val="0"/>
        <w:adjustRightInd w:val="0"/>
        <w:snapToGrid w:val="0"/>
        <w:spacing w:before="156" w:beforeLines="50" w:line="240" w:lineRule="auto"/>
        <w:ind w:firstLine="640" w:firstLineChars="200"/>
        <w:outlineLvl w:val="0"/>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通过项目的实施，申请</w:t>
      </w:r>
      <w:r>
        <w:rPr>
          <w:rFonts w:hint="eastAsia" w:ascii="仿宋_GB2312" w:hAnsi="仿宋_GB2312" w:eastAsia="仿宋_GB2312" w:cs="仿宋_GB2312"/>
          <w:color w:val="auto"/>
          <w:sz w:val="32"/>
          <w:szCs w:val="32"/>
          <w:lang w:val="zh-CN" w:eastAsia="zh-CN"/>
        </w:rPr>
        <w:t>实用新型</w:t>
      </w:r>
      <w:r>
        <w:rPr>
          <w:rFonts w:hint="eastAsia" w:ascii="仿宋_GB2312" w:hAnsi="仿宋_GB2312" w:eastAsia="仿宋_GB2312" w:cs="仿宋_GB2312"/>
          <w:color w:val="auto"/>
          <w:sz w:val="32"/>
          <w:szCs w:val="32"/>
          <w:lang w:val="zh-CN"/>
        </w:rPr>
        <w:t>专利</w:t>
      </w:r>
      <w:r>
        <w:rPr>
          <w:rFonts w:hint="eastAsia" w:ascii="仿宋_GB2312" w:hAnsi="仿宋_GB2312" w:eastAsia="仿宋_GB2312" w:cs="仿宋_GB2312"/>
          <w:color w:val="auto"/>
          <w:sz w:val="32"/>
          <w:szCs w:val="32"/>
          <w:lang w:val="zh-CN" w:eastAsia="zh-CN"/>
        </w:rPr>
        <w:t>8</w:t>
      </w:r>
      <w:r>
        <w:rPr>
          <w:rFonts w:hint="eastAsia" w:ascii="仿宋_GB2312" w:hAnsi="仿宋_GB2312" w:eastAsia="仿宋_GB2312" w:cs="仿宋_GB2312"/>
          <w:color w:val="auto"/>
          <w:sz w:val="32"/>
          <w:szCs w:val="32"/>
          <w:lang w:val="zh-CN"/>
        </w:rPr>
        <w:t>项</w:t>
      </w:r>
      <w:r>
        <w:rPr>
          <w:rFonts w:hint="eastAsia" w:ascii="仿宋_GB2312" w:hAnsi="仿宋_GB2312" w:eastAsia="仿宋_GB2312" w:cs="仿宋_GB2312"/>
          <w:color w:val="auto"/>
          <w:sz w:val="32"/>
          <w:szCs w:val="32"/>
          <w:lang w:val="zh-CN" w:eastAsia="zh-CN"/>
        </w:rPr>
        <w:t>，授权4项，受理4项</w:t>
      </w:r>
      <w:r>
        <w:rPr>
          <w:rFonts w:hint="eastAsia" w:ascii="仿宋_GB2312" w:hAnsi="仿宋_GB2312" w:eastAsia="仿宋_GB2312" w:cs="仿宋_GB2312"/>
          <w:color w:val="auto"/>
          <w:sz w:val="32"/>
          <w:szCs w:val="32"/>
          <w:lang w:val="zh-CN"/>
        </w:rPr>
        <w:t>，申报省级工法</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val="zh-CN"/>
        </w:rPr>
        <w:t>项，发表论文</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lang w:val="zh-CN"/>
        </w:rPr>
        <w:t>篇，主编企业标准3项，</w:t>
      </w:r>
      <w:r>
        <w:rPr>
          <w:rFonts w:hint="eastAsia" w:ascii="仿宋_GB2312" w:hAnsi="仿宋_GB2312" w:eastAsia="仿宋_GB2312" w:cs="仿宋_GB2312"/>
          <w:color w:val="auto"/>
          <w:sz w:val="32"/>
          <w:szCs w:val="32"/>
          <w:lang w:val="en-US" w:eastAsia="zh-CN"/>
        </w:rPr>
        <w:t>企业级科技进步奖3项，QC成果2项</w:t>
      </w:r>
      <w:r>
        <w:rPr>
          <w:rFonts w:hint="eastAsia" w:ascii="仿宋_GB2312" w:hAnsi="仿宋_GB2312" w:eastAsia="仿宋_GB2312" w:cs="仿宋_GB2312"/>
          <w:color w:val="auto"/>
          <w:sz w:val="32"/>
          <w:szCs w:val="32"/>
          <w:lang w:val="zh-CN"/>
        </w:rPr>
        <w:t>。</w:t>
      </w:r>
    </w:p>
    <w:p>
      <w:pPr>
        <w:pStyle w:val="15"/>
        <w:pageBreakBefore w:val="0"/>
        <w:kinsoku/>
        <w:wordWrap/>
        <w:overflowPunct/>
        <w:topLinePunct w:val="0"/>
        <w:autoSpaceDE/>
        <w:autoSpaceDN/>
        <w:bidi w:val="0"/>
        <w:spacing w:line="240" w:lineRule="auto"/>
        <w:ind w:left="0" w:leftChars="0" w:firstLine="640" w:firstLineChars="200"/>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本项目所列关键技术在怒江易地扶贫搬迁项目中全面推广应用，共计27个安置点、177万平方米。</w:t>
      </w:r>
    </w:p>
    <w:p>
      <w:pPr>
        <w:pStyle w:val="15"/>
        <w:pageBreakBefore w:val="0"/>
        <w:kinsoku/>
        <w:wordWrap/>
        <w:overflowPunct/>
        <w:topLinePunct w:val="0"/>
        <w:autoSpaceDE/>
        <w:autoSpaceDN/>
        <w:bidi w:val="0"/>
        <w:spacing w:line="240" w:lineRule="auto"/>
        <w:ind w:left="0" w:leftChars="0" w:firstLine="640" w:firstLineChars="200"/>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本项成果解决了地材匮缺、工期紧迫、施工条件差等难题，实现工程建设目标，圆满、按时完成了扶贫搬迁任务，社会效益、经济效益、环境效益显著。</w:t>
      </w:r>
      <w:r>
        <w:rPr>
          <w:rFonts w:hint="eastAsia" w:ascii="仿宋_GB2312" w:hAnsi="仿宋_GB2312" w:eastAsia="仿宋_GB2312" w:cs="仿宋_GB2312"/>
          <w:color w:val="auto"/>
          <w:kern w:val="2"/>
          <w:sz w:val="32"/>
          <w:szCs w:val="32"/>
          <w:lang w:val="en-US" w:eastAsia="zh-CN" w:bidi="ar-SA"/>
        </w:rPr>
        <w:t>经鉴定</w:t>
      </w:r>
      <w:r>
        <w:rPr>
          <w:rFonts w:hint="eastAsia" w:ascii="仿宋_GB2312" w:hAnsi="仿宋_GB2312" w:eastAsia="仿宋_GB2312" w:cs="仿宋_GB2312"/>
          <w:color w:val="auto"/>
          <w:kern w:val="2"/>
          <w:sz w:val="32"/>
          <w:szCs w:val="32"/>
          <w:lang w:val="zh-CN" w:eastAsia="zh-CN" w:bidi="ar-SA"/>
        </w:rPr>
        <w:t>该成果整体达到国内先进水平，其中河石拌制混凝土技术达到国内领先水平。</w:t>
      </w:r>
    </w:p>
    <w:p>
      <w:pPr>
        <w:pageBreakBefore w:val="0"/>
        <w:kinsoku/>
        <w:wordWrap/>
        <w:overflowPunct/>
        <w:topLinePunct w:val="0"/>
        <w:autoSpaceDE/>
        <w:autoSpaceDN/>
        <w:bidi w:val="0"/>
        <w:adjustRightInd w:val="0"/>
        <w:snapToGrid w:val="0"/>
        <w:spacing w:before="156" w:beforeLines="50" w:line="240" w:lineRule="auto"/>
        <w:ind w:firstLine="643" w:firstLineChars="200"/>
        <w:outlineLvl w:val="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三、主要完成人对项目的贡献情况</w:t>
      </w:r>
    </w:p>
    <w:p>
      <w:pPr>
        <w:pageBreakBefore w:val="0"/>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第一完成人祁锐：</w:t>
      </w:r>
      <w:r>
        <w:rPr>
          <w:rFonts w:hint="eastAsia" w:ascii="仿宋_GB2312" w:hAnsi="仿宋_GB2312" w:eastAsia="仿宋_GB2312" w:cs="仿宋_GB2312"/>
          <w:color w:val="auto"/>
          <w:sz w:val="32"/>
          <w:szCs w:val="32"/>
        </w:rPr>
        <w:t>技术方案总控。参与了整个课题项目的全过程，负责项目总体策划、项目实施、项目验收等工作，负责解决技术难题，对项目中发现的技术难题组织论证，在该项目设计及施工过程中发明了多项专利，总结多项施工工法，负责项目科技成果编制及申报，保证该项目按任务书进度要求顺利实施，对本项目的全面实施做出了巨大贡献。</w:t>
      </w:r>
    </w:p>
    <w:p>
      <w:pPr>
        <w:pageBreakBefore w:val="0"/>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CN"/>
        </w:rPr>
        <w:t>第二完成人殷华富：技术方案定案。</w:t>
      </w:r>
      <w:r>
        <w:rPr>
          <w:rFonts w:hint="eastAsia" w:ascii="仿宋_GB2312" w:hAnsi="仿宋_GB2312" w:eastAsia="仿宋_GB2312" w:cs="仿宋_GB2312"/>
          <w:color w:val="auto"/>
          <w:sz w:val="32"/>
          <w:szCs w:val="32"/>
        </w:rPr>
        <w:t>负责项目技术总指导及组织协调工作，组织人员进行方案设计、协调、管理和实施，协助项目负责人展开项目管理工作，对本项目的全面实施做出了巨大贡献。</w:t>
      </w:r>
    </w:p>
    <w:p>
      <w:pPr>
        <w:pageBreakBefore w:val="0"/>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第三完成人杨绍光：技术方案策划。</w:t>
      </w:r>
      <w:r>
        <w:rPr>
          <w:rFonts w:hint="eastAsia" w:ascii="仿宋_GB2312" w:hAnsi="仿宋_GB2312" w:eastAsia="仿宋_GB2312" w:cs="仿宋_GB2312"/>
          <w:color w:val="auto"/>
          <w:sz w:val="32"/>
          <w:szCs w:val="32"/>
        </w:rPr>
        <w:t>负责解决项目技术难题，组织项目成员进行方案设计，并指导技术方案实施，对本项目的全面实施做出了巨大贡献。</w:t>
      </w:r>
    </w:p>
    <w:p>
      <w:pPr>
        <w:pageBreakBefore w:val="0"/>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第四完成人陈思珣：</w:t>
      </w:r>
      <w:r>
        <w:rPr>
          <w:rFonts w:hint="eastAsia" w:ascii="仿宋_GB2312" w:hAnsi="仿宋_GB2312" w:eastAsia="仿宋_GB2312" w:cs="仿宋_GB2312"/>
          <w:color w:val="auto"/>
          <w:sz w:val="32"/>
          <w:szCs w:val="32"/>
          <w:lang w:val="en-US" w:eastAsia="zh-CN"/>
        </w:rPr>
        <w:t>设计</w:t>
      </w:r>
      <w:r>
        <w:rPr>
          <w:rFonts w:hint="eastAsia" w:ascii="仿宋_GB2312" w:hAnsi="仿宋_GB2312" w:eastAsia="仿宋_GB2312" w:cs="仿宋_GB2312"/>
          <w:color w:val="auto"/>
          <w:sz w:val="32"/>
          <w:szCs w:val="32"/>
          <w:lang w:eastAsia="zh-CN"/>
        </w:rPr>
        <w:t>方案实施</w:t>
      </w:r>
      <w:r>
        <w:rPr>
          <w:rFonts w:hint="eastAsia" w:ascii="仿宋_GB2312" w:hAnsi="仿宋_GB2312" w:eastAsia="仿宋_GB2312" w:cs="仿宋_GB2312"/>
          <w:color w:val="auto"/>
          <w:sz w:val="32"/>
          <w:szCs w:val="32"/>
        </w:rPr>
        <w:t>负责人。负责</w:t>
      </w:r>
      <w:r>
        <w:rPr>
          <w:rFonts w:hint="eastAsia" w:ascii="仿宋_GB2312" w:hAnsi="仿宋_GB2312" w:eastAsia="仿宋_GB2312" w:cs="仿宋_GB2312"/>
          <w:color w:val="auto"/>
          <w:sz w:val="32"/>
          <w:szCs w:val="32"/>
          <w:lang w:eastAsia="zh-CN"/>
        </w:rPr>
        <w:t>本项目所有</w:t>
      </w:r>
      <w:r>
        <w:rPr>
          <w:rFonts w:hint="eastAsia" w:ascii="仿宋_GB2312" w:hAnsi="仿宋_GB2312" w:eastAsia="仿宋_GB2312" w:cs="仿宋_GB2312"/>
          <w:color w:val="auto"/>
          <w:sz w:val="32"/>
          <w:szCs w:val="32"/>
          <w:lang w:val="en-US" w:eastAsia="zh-CN"/>
        </w:rPr>
        <w:t>设计</w:t>
      </w:r>
      <w:r>
        <w:rPr>
          <w:rFonts w:hint="eastAsia" w:ascii="仿宋_GB2312" w:hAnsi="仿宋_GB2312" w:eastAsia="仿宋_GB2312" w:cs="仿宋_GB2312"/>
          <w:color w:val="auto"/>
          <w:sz w:val="32"/>
          <w:szCs w:val="32"/>
          <w:lang w:eastAsia="zh-CN"/>
        </w:rPr>
        <w:t>关键技术的</w:t>
      </w:r>
      <w:r>
        <w:rPr>
          <w:rFonts w:hint="eastAsia" w:ascii="仿宋_GB2312" w:hAnsi="仿宋_GB2312" w:eastAsia="仿宋_GB2312" w:cs="仿宋_GB2312"/>
          <w:color w:val="auto"/>
          <w:sz w:val="32"/>
          <w:szCs w:val="32"/>
          <w:lang w:val="en-US" w:eastAsia="zh-CN"/>
        </w:rPr>
        <w:t>策划</w:t>
      </w:r>
      <w:r>
        <w:rPr>
          <w:rFonts w:hint="eastAsia" w:ascii="仿宋_GB2312" w:hAnsi="仿宋_GB2312" w:eastAsia="仿宋_GB2312" w:cs="仿宋_GB2312"/>
          <w:color w:val="auto"/>
          <w:sz w:val="32"/>
          <w:szCs w:val="32"/>
          <w:lang w:eastAsia="zh-CN"/>
        </w:rPr>
        <w:t>实施</w:t>
      </w:r>
      <w:r>
        <w:rPr>
          <w:rFonts w:hint="eastAsia" w:ascii="仿宋_GB2312" w:hAnsi="仿宋_GB2312" w:eastAsia="仿宋_GB2312" w:cs="仿宋_GB2312"/>
          <w:color w:val="auto"/>
          <w:sz w:val="32"/>
          <w:szCs w:val="32"/>
          <w:lang w:val="en-US" w:eastAsia="zh-CN"/>
        </w:rPr>
        <w:t>和</w:t>
      </w:r>
      <w:r>
        <w:rPr>
          <w:rFonts w:hint="eastAsia" w:ascii="仿宋_GB2312" w:hAnsi="仿宋_GB2312" w:eastAsia="仿宋_GB2312" w:cs="仿宋_GB2312"/>
          <w:color w:val="auto"/>
          <w:sz w:val="32"/>
          <w:szCs w:val="32"/>
          <w:lang w:eastAsia="zh-CN"/>
        </w:rPr>
        <w:t>监管</w:t>
      </w:r>
      <w:r>
        <w:rPr>
          <w:rFonts w:hint="eastAsia" w:ascii="仿宋_GB2312" w:hAnsi="仿宋_GB2312" w:eastAsia="仿宋_GB2312" w:cs="仿宋_GB2312"/>
          <w:color w:val="auto"/>
          <w:sz w:val="32"/>
          <w:szCs w:val="32"/>
        </w:rPr>
        <w:t>，对本项目的全面</w:t>
      </w:r>
      <w:r>
        <w:rPr>
          <w:rFonts w:hint="eastAsia" w:ascii="仿宋_GB2312" w:hAnsi="仿宋_GB2312" w:eastAsia="仿宋_GB2312" w:cs="仿宋_GB2312"/>
          <w:color w:val="auto"/>
          <w:sz w:val="32"/>
          <w:szCs w:val="32"/>
          <w:lang w:val="en-US" w:eastAsia="zh-CN"/>
        </w:rPr>
        <w:t>建设</w:t>
      </w:r>
      <w:r>
        <w:rPr>
          <w:rFonts w:hint="eastAsia" w:ascii="仿宋_GB2312" w:hAnsi="仿宋_GB2312" w:eastAsia="仿宋_GB2312" w:cs="仿宋_GB2312"/>
          <w:color w:val="auto"/>
          <w:sz w:val="32"/>
          <w:szCs w:val="32"/>
        </w:rPr>
        <w:t>做出了巨大贡献。</w:t>
      </w:r>
    </w:p>
    <w:p>
      <w:pPr>
        <w:pageBreakBefore w:val="0"/>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第五完成人夏友辉：项目施工总体负责人，负责</w:t>
      </w:r>
      <w:r>
        <w:rPr>
          <w:rFonts w:hint="eastAsia" w:ascii="仿宋_GB2312" w:hAnsi="仿宋_GB2312" w:eastAsia="仿宋_GB2312" w:cs="仿宋_GB2312"/>
          <w:color w:val="auto"/>
          <w:sz w:val="32"/>
          <w:szCs w:val="32"/>
          <w:lang w:eastAsia="zh-CN"/>
        </w:rPr>
        <w:t>关键技术</w:t>
      </w:r>
      <w:r>
        <w:rPr>
          <w:rFonts w:hint="eastAsia" w:ascii="仿宋_GB2312" w:hAnsi="仿宋_GB2312" w:eastAsia="仿宋_GB2312" w:cs="仿宋_GB2312"/>
          <w:color w:val="auto"/>
          <w:sz w:val="32"/>
          <w:szCs w:val="32"/>
        </w:rPr>
        <w:t>总指导及组织协调工作，组织人员进行方案设计、协调、管理和实施，协助项目负责人展开项目管理工作，对本项目的全面实施做出了巨大贡献。</w:t>
      </w:r>
    </w:p>
    <w:p>
      <w:pPr>
        <w:pageBreakBefore w:val="0"/>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第六完成人向万军：项目施工技术负责人，负责依托项目施工策划，具体实施，验收等工作</w:t>
      </w:r>
      <w:r>
        <w:rPr>
          <w:rFonts w:hint="eastAsia" w:ascii="仿宋_GB2312" w:hAnsi="仿宋_GB2312" w:eastAsia="仿宋_GB2312" w:cs="仿宋_GB2312"/>
          <w:color w:val="auto"/>
          <w:sz w:val="32"/>
          <w:szCs w:val="32"/>
        </w:rPr>
        <w:t>，对项目中发现的技术难题组织专家论证，对本项目的全面实施做出了巨大贡献。</w:t>
      </w:r>
    </w:p>
    <w:p>
      <w:pPr>
        <w:pageBreakBefore w:val="0"/>
        <w:kinsoku/>
        <w:wordWrap/>
        <w:overflowPunct/>
        <w:topLinePunct w:val="0"/>
        <w:autoSpaceDE/>
        <w:autoSpaceDN/>
        <w:bidi w:val="0"/>
        <w:spacing w:line="240" w:lineRule="auto"/>
        <w:ind w:firstLine="640" w:firstLineChars="200"/>
        <w:jc w:val="left"/>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第七完成人田昌凤：科技创新成果总结。负责</w:t>
      </w:r>
      <w:r>
        <w:rPr>
          <w:rFonts w:hint="eastAsia" w:ascii="仿宋_GB2312" w:hAnsi="仿宋_GB2312" w:eastAsia="仿宋_GB2312" w:cs="仿宋_GB2312"/>
          <w:color w:val="auto"/>
          <w:sz w:val="32"/>
          <w:szCs w:val="32"/>
          <w:lang w:val="zh-CN" w:eastAsia="zh-CN"/>
        </w:rPr>
        <w:t>对项目实施过程中的科技成果及时提炼和梳理，并结合具体要求进行科技成果总结。</w:t>
      </w:r>
    </w:p>
    <w:p>
      <w:pPr>
        <w:pageBreakBefore w:val="0"/>
        <w:kinsoku/>
        <w:wordWrap/>
        <w:overflowPunct/>
        <w:topLinePunct w:val="0"/>
        <w:autoSpaceDE/>
        <w:autoSpaceDN/>
        <w:bidi w:val="0"/>
        <w:adjustRightInd w:val="0"/>
        <w:snapToGrid w:val="0"/>
        <w:spacing w:before="156" w:beforeLines="50" w:line="240" w:lineRule="auto"/>
        <w:ind w:firstLine="643" w:firstLineChars="200"/>
        <w:outlineLvl w:val="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四、主要完成单位对项目的贡献情况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主要</w:t>
      </w:r>
      <w:r>
        <w:rPr>
          <w:rFonts w:hint="eastAsia" w:ascii="仿宋_GB2312" w:hAnsi="仿宋_GB2312" w:eastAsia="仿宋_GB2312" w:cs="仿宋_GB2312"/>
          <w:color w:val="auto"/>
          <w:sz w:val="32"/>
          <w:szCs w:val="32"/>
        </w:rPr>
        <w:t>完成单位云南省建设投资控股集团有限公司：项目主要完成单位，全面负责本项目的立项、调研、实施以及成果转化应用、技术总结、项目验收和鉴定工作，全面负责</w:t>
      </w:r>
      <w:r>
        <w:rPr>
          <w:rFonts w:hint="eastAsia" w:ascii="仿宋_GB2312" w:hAnsi="仿宋_GB2312" w:eastAsia="仿宋_GB2312" w:cs="仿宋_GB2312"/>
          <w:color w:val="auto"/>
          <w:sz w:val="32"/>
          <w:szCs w:val="32"/>
          <w:lang w:val="en-US" w:eastAsia="zh-CN"/>
        </w:rPr>
        <w:t>怒江州易地扶贫搬迁项目EPC建设综合技术研究</w:t>
      </w:r>
      <w:r>
        <w:rPr>
          <w:rFonts w:hint="eastAsia" w:ascii="仿宋_GB2312" w:hAnsi="仿宋_GB2312" w:eastAsia="仿宋_GB2312" w:cs="仿宋_GB2312"/>
          <w:color w:val="auto"/>
          <w:sz w:val="32"/>
          <w:szCs w:val="32"/>
        </w:rPr>
        <w:t>的技术路线、实施目标的制定，全面落实研发经费、人员，组织协调任务分工，选定和落实应用工程，取得了相应的技术成果、并实现了显著的社会经济效益。</w:t>
      </w:r>
    </w:p>
    <w:p>
      <w:pPr>
        <w:pageBreakBefore w:val="0"/>
        <w:kinsoku/>
        <w:wordWrap/>
        <w:overflowPunct/>
        <w:topLinePunct w:val="0"/>
        <w:autoSpaceDE/>
        <w:autoSpaceDN/>
        <w:bidi w:val="0"/>
        <w:adjustRightInd w:val="0"/>
        <w:snapToGrid w:val="0"/>
        <w:spacing w:before="156" w:beforeLines="50" w:line="240" w:lineRule="auto"/>
        <w:ind w:firstLine="643" w:firstLineChars="200"/>
        <w:outlineLvl w:val="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五．推广应用情况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本项目所列所有技术均在怒江易地扶贫搬迁项目共计27个安置点中全面推广应用，</w:t>
      </w:r>
      <w:r>
        <w:rPr>
          <w:rFonts w:hint="eastAsia" w:ascii="仿宋_GB2312" w:hAnsi="仿宋_GB2312" w:eastAsia="仿宋_GB2312" w:cs="仿宋_GB2312"/>
          <w:color w:val="auto"/>
          <w:sz w:val="32"/>
          <w:szCs w:val="32"/>
        </w:rPr>
        <w:t>针对特殊的地域环境，因地制宜地</w:t>
      </w:r>
      <w:r>
        <w:rPr>
          <w:rFonts w:hint="eastAsia" w:ascii="仿宋_GB2312" w:hAnsi="仿宋_GB2312" w:eastAsia="仿宋_GB2312" w:cs="仿宋_GB2312"/>
          <w:color w:val="auto"/>
          <w:sz w:val="32"/>
          <w:szCs w:val="32"/>
          <w:lang w:val="en-US" w:eastAsia="zh-CN"/>
        </w:rPr>
        <w:t>采用自主研发和优化的多项设计施工技术</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不仅</w:t>
      </w:r>
      <w:r>
        <w:rPr>
          <w:rFonts w:hint="eastAsia" w:ascii="仿宋_GB2312" w:hAnsi="仿宋_GB2312" w:eastAsia="仿宋_GB2312" w:cs="仿宋_GB2312"/>
          <w:color w:val="auto"/>
          <w:sz w:val="32"/>
          <w:szCs w:val="32"/>
          <w:lang w:val="en-US" w:eastAsia="zh-CN"/>
        </w:rPr>
        <w:t>圆满完成了怒江州易地扶贫搬迁项目的建设任务，同时也</w:t>
      </w:r>
      <w:r>
        <w:rPr>
          <w:rFonts w:hint="eastAsia" w:ascii="仿宋_GB2312" w:hAnsi="仿宋_GB2312" w:eastAsia="仿宋_GB2312" w:cs="仿宋_GB2312"/>
          <w:color w:val="auto"/>
          <w:sz w:val="32"/>
          <w:szCs w:val="32"/>
        </w:rPr>
        <w:t>在类似</w:t>
      </w:r>
      <w:r>
        <w:rPr>
          <w:rFonts w:hint="eastAsia" w:ascii="仿宋_GB2312" w:hAnsi="仿宋_GB2312" w:eastAsia="仿宋_GB2312" w:cs="仿宋_GB2312"/>
          <w:color w:val="auto"/>
          <w:sz w:val="32"/>
          <w:szCs w:val="32"/>
          <w:lang w:val="en-US" w:eastAsia="zh-CN"/>
        </w:rPr>
        <w:t>工程项目建设</w:t>
      </w:r>
      <w:r>
        <w:rPr>
          <w:rFonts w:hint="eastAsia" w:ascii="仿宋_GB2312" w:hAnsi="仿宋_GB2312" w:eastAsia="仿宋_GB2312" w:cs="仿宋_GB2312"/>
          <w:color w:val="auto"/>
          <w:sz w:val="32"/>
          <w:szCs w:val="32"/>
        </w:rPr>
        <w:t>施工积累了宝贵的经验</w:t>
      </w:r>
      <w:r>
        <w:rPr>
          <w:rFonts w:hint="eastAsia" w:ascii="仿宋_GB2312" w:hAnsi="仿宋_GB2312" w:eastAsia="仿宋_GB2312" w:cs="仿宋_GB2312"/>
          <w:color w:val="auto"/>
          <w:sz w:val="32"/>
          <w:szCs w:val="32"/>
          <w:lang w:eastAsia="zh-CN"/>
        </w:rPr>
        <w:t>。</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怒江州易地扶贫搬迁城镇化集中安置是国家“十三五”重点项目，也是怒江州精准脱贫工程和重大民生项目，在国内具有极其重要的社会意义和政治意义，我公司通过采用一批自主研发和优化的施工关键技术，不仅圆满完成怒江易地搬迁项目的建设任务，</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lang w:val="en-US" w:eastAsia="zh-CN"/>
        </w:rPr>
        <w:t>怒江易地扶贫搬迁项目</w:t>
      </w:r>
      <w:r>
        <w:rPr>
          <w:rFonts w:hint="eastAsia" w:ascii="仿宋_GB2312" w:hAnsi="仿宋_GB2312" w:eastAsia="仿宋_GB2312" w:cs="仿宋_GB2312"/>
          <w:color w:val="auto"/>
          <w:sz w:val="32"/>
          <w:szCs w:val="32"/>
        </w:rPr>
        <w:t>施工过程中，我公司经多次排查、研究、总结出一整套切实可行</w:t>
      </w:r>
      <w:r>
        <w:rPr>
          <w:rFonts w:hint="eastAsia" w:ascii="仿宋_GB2312" w:hAnsi="仿宋_GB2312" w:eastAsia="仿宋_GB2312" w:cs="仿宋_GB2312"/>
          <w:color w:val="auto"/>
          <w:sz w:val="32"/>
          <w:szCs w:val="32"/>
          <w:lang w:eastAsia="zh-CN"/>
        </w:rPr>
        <w:t>且因地制宜的施工关键技术，并</w:t>
      </w:r>
      <w:r>
        <w:rPr>
          <w:rFonts w:hint="eastAsia" w:ascii="仿宋_GB2312" w:hAnsi="仿宋_GB2312" w:eastAsia="仿宋_GB2312" w:cs="仿宋_GB2312"/>
          <w:color w:val="auto"/>
          <w:sz w:val="32"/>
          <w:szCs w:val="32"/>
        </w:rPr>
        <w:t>在该</w:t>
      </w:r>
      <w:r>
        <w:rPr>
          <w:rFonts w:hint="eastAsia" w:ascii="仿宋_GB2312" w:hAnsi="仿宋_GB2312" w:eastAsia="仿宋_GB2312" w:cs="仿宋_GB2312"/>
          <w:color w:val="auto"/>
          <w:sz w:val="32"/>
          <w:szCs w:val="32"/>
          <w:lang w:eastAsia="zh-CN"/>
        </w:rPr>
        <w:t>组</w:t>
      </w:r>
      <w:r>
        <w:rPr>
          <w:rFonts w:hint="eastAsia" w:ascii="仿宋_GB2312" w:hAnsi="仿宋_GB2312" w:eastAsia="仿宋_GB2312" w:cs="仿宋_GB2312"/>
          <w:color w:val="auto"/>
          <w:sz w:val="32"/>
          <w:szCs w:val="32"/>
        </w:rPr>
        <w:t>技术的支持下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顺利、优质的完成了</w:t>
      </w:r>
      <w:r>
        <w:rPr>
          <w:rFonts w:hint="eastAsia" w:ascii="仿宋_GB2312" w:hAnsi="仿宋_GB2312" w:eastAsia="仿宋_GB2312" w:cs="仿宋_GB2312"/>
          <w:color w:val="auto"/>
          <w:sz w:val="32"/>
          <w:szCs w:val="32"/>
          <w:lang w:eastAsia="zh-CN"/>
        </w:rPr>
        <w:t>所有项目</w:t>
      </w:r>
      <w:r>
        <w:rPr>
          <w:rFonts w:hint="eastAsia" w:ascii="仿宋_GB2312" w:hAnsi="仿宋_GB2312" w:eastAsia="仿宋_GB2312" w:cs="仿宋_GB2312"/>
          <w:color w:val="auto"/>
          <w:sz w:val="32"/>
          <w:szCs w:val="32"/>
        </w:rPr>
        <w:t>的施工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有效的</w:t>
      </w:r>
      <w:r>
        <w:rPr>
          <w:rFonts w:hint="eastAsia" w:ascii="仿宋_GB2312" w:hAnsi="仿宋_GB2312" w:eastAsia="仿宋_GB2312" w:cs="仿宋_GB2312"/>
          <w:color w:val="auto"/>
          <w:sz w:val="32"/>
          <w:szCs w:val="32"/>
          <w:lang w:eastAsia="zh-CN"/>
        </w:rPr>
        <w:t>控制了成本，节省了工期，</w:t>
      </w:r>
      <w:r>
        <w:rPr>
          <w:rFonts w:hint="eastAsia" w:ascii="仿宋_GB2312" w:hAnsi="仿宋_GB2312" w:eastAsia="仿宋_GB2312" w:cs="仿宋_GB2312"/>
          <w:color w:val="auto"/>
          <w:sz w:val="32"/>
          <w:szCs w:val="32"/>
        </w:rPr>
        <w:t>取得了社会各界的一致好评</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充分的肯定</w:t>
      </w:r>
      <w:r>
        <w:rPr>
          <w:rFonts w:hint="eastAsia" w:ascii="仿宋_GB2312" w:hAnsi="仿宋_GB2312" w:eastAsia="仿宋_GB2312" w:cs="仿宋_GB2312"/>
          <w:color w:val="auto"/>
          <w:sz w:val="32"/>
          <w:szCs w:val="32"/>
          <w:lang w:eastAsia="zh-CN"/>
        </w:rPr>
        <w:t>，具有极大的经济效益和社会效益</w:t>
      </w:r>
      <w:r>
        <w:rPr>
          <w:rFonts w:hint="eastAsia" w:ascii="仿宋_GB2312" w:hAnsi="仿宋_GB2312" w:eastAsia="仿宋_GB2312" w:cs="仿宋_GB2312"/>
          <w:color w:val="auto"/>
          <w:sz w:val="32"/>
          <w:szCs w:val="32"/>
        </w:rPr>
        <w:t>。</w:t>
      </w:r>
    </w:p>
    <w:p>
      <w:pPr>
        <w:pageBreakBefore w:val="0"/>
        <w:kinsoku/>
        <w:wordWrap/>
        <w:overflowPunct/>
        <w:topLinePunct w:val="0"/>
        <w:autoSpaceDE/>
        <w:autoSpaceDN/>
        <w:bidi w:val="0"/>
        <w:adjustRightInd w:val="0"/>
        <w:snapToGrid w:val="0"/>
        <w:spacing w:before="156" w:beforeLines="50" w:line="240" w:lineRule="auto"/>
        <w:ind w:firstLine="643" w:firstLineChars="200"/>
        <w:outlineLvl w:val="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六．知识产权获得情况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1、申请</w:t>
      </w:r>
      <w:r>
        <w:rPr>
          <w:rFonts w:hint="eastAsia" w:ascii="仿宋_GB2312" w:hAnsi="仿宋_GB2312" w:eastAsia="仿宋_GB2312" w:cs="仿宋_GB2312"/>
          <w:color w:val="auto"/>
          <w:sz w:val="32"/>
          <w:szCs w:val="32"/>
          <w:lang w:val="en-US" w:eastAsia="zh-CN"/>
        </w:rPr>
        <w:t>实用新型</w:t>
      </w:r>
      <w:r>
        <w:rPr>
          <w:rFonts w:hint="eastAsia" w:ascii="仿宋_GB2312" w:hAnsi="仿宋_GB2312" w:eastAsia="仿宋_GB2312" w:cs="仿宋_GB2312"/>
          <w:color w:val="auto"/>
          <w:sz w:val="32"/>
          <w:szCs w:val="32"/>
        </w:rPr>
        <w:t>专利</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授权4项，受理4项</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实用新型专利</w:t>
      </w:r>
      <w:r>
        <w:rPr>
          <w:rFonts w:hint="eastAsia" w:ascii="仿宋_GB2312" w:hAnsi="仿宋_GB2312" w:eastAsia="仿宋_GB2312" w:cs="仿宋_GB2312"/>
          <w:color w:val="auto"/>
          <w:sz w:val="32"/>
          <w:szCs w:val="32"/>
        </w:rPr>
        <w:t>：一种钢筋混凝土楼板上层定位装置</w:t>
      </w:r>
      <w:r>
        <w:rPr>
          <w:rFonts w:hint="eastAsia" w:ascii="仿宋_GB2312" w:hAnsi="仿宋_GB2312" w:eastAsia="仿宋_GB2312" w:cs="仿宋_GB2312"/>
          <w:color w:val="auto"/>
          <w:sz w:val="32"/>
          <w:szCs w:val="32"/>
          <w:lang w:val="en-US" w:eastAsia="zh-CN"/>
        </w:rPr>
        <w:t>ZL201720703322.1</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实用新型专利</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一种用于旋挖桩成孔施工的可部分回首的超长钢护筒</w:t>
      </w:r>
      <w:r>
        <w:rPr>
          <w:rFonts w:hint="eastAsia" w:ascii="仿宋_GB2312" w:hAnsi="仿宋_GB2312" w:eastAsia="仿宋_GB2312" w:cs="仿宋_GB2312"/>
          <w:color w:val="auto"/>
          <w:sz w:val="32"/>
          <w:szCs w:val="32"/>
          <w:lang w:val="en-US" w:eastAsia="zh-CN"/>
        </w:rPr>
        <w:t>ZL201921142349.3</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实用新型专利</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一种板混凝土定型化浇灌用组装式通道</w:t>
      </w:r>
      <w:r>
        <w:rPr>
          <w:rFonts w:hint="eastAsia" w:ascii="仿宋_GB2312" w:hAnsi="仿宋_GB2312" w:eastAsia="仿宋_GB2312" w:cs="仿宋_GB2312"/>
          <w:color w:val="auto"/>
          <w:sz w:val="32"/>
          <w:szCs w:val="32"/>
          <w:lang w:val="en-US" w:eastAsia="zh-CN"/>
        </w:rPr>
        <w:t>ZL201720987757</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实用新型专利</w:t>
      </w:r>
      <w:r>
        <w:rPr>
          <w:rFonts w:hint="eastAsia" w:ascii="仿宋_GB2312" w:hAnsi="仿宋_GB2312" w:eastAsia="仿宋_GB2312" w:cs="仿宋_GB2312"/>
          <w:color w:val="auto"/>
          <w:sz w:val="32"/>
          <w:szCs w:val="32"/>
        </w:rPr>
        <w:t>：一种可升降的移动式施工用操作平台</w:t>
      </w:r>
      <w:r>
        <w:rPr>
          <w:rFonts w:hint="eastAsia" w:ascii="仿宋_GB2312" w:hAnsi="仿宋_GB2312" w:eastAsia="仿宋_GB2312" w:cs="仿宋_GB2312"/>
          <w:color w:val="auto"/>
          <w:sz w:val="32"/>
          <w:szCs w:val="32"/>
          <w:lang w:val="en-US" w:eastAsia="zh-CN"/>
        </w:rPr>
        <w:t>ZL</w:t>
      </w:r>
      <w:r>
        <w:rPr>
          <w:rFonts w:hint="eastAsia" w:ascii="仿宋_GB2312" w:hAnsi="仿宋_GB2312" w:eastAsia="仿宋_GB2312" w:cs="仿宋_GB2312"/>
          <w:color w:val="auto"/>
          <w:sz w:val="32"/>
          <w:szCs w:val="32"/>
        </w:rPr>
        <w:t>201820625062.5</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实用新型专利</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一种便于安拆固定的悬挑脚手架立杆防滑落装置</w:t>
      </w:r>
      <w:r>
        <w:rPr>
          <w:rFonts w:hint="eastAsia" w:ascii="仿宋_GB2312" w:hAnsi="仿宋_GB2312" w:eastAsia="仿宋_GB2312" w:cs="仿宋_GB2312"/>
          <w:color w:val="auto"/>
          <w:sz w:val="32"/>
          <w:szCs w:val="32"/>
          <w:lang w:val="en-US" w:eastAsia="zh-CN"/>
        </w:rPr>
        <w:t>ZL201921216145.X</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实用新型专利</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一种改进的可调式悬挑脚手架立杆定位组件</w:t>
      </w:r>
      <w:r>
        <w:rPr>
          <w:rFonts w:hint="eastAsia" w:ascii="仿宋_GB2312" w:hAnsi="仿宋_GB2312" w:eastAsia="仿宋_GB2312" w:cs="仿宋_GB2312"/>
          <w:color w:val="auto"/>
          <w:sz w:val="32"/>
          <w:szCs w:val="32"/>
          <w:lang w:val="en-US" w:eastAsia="zh-CN"/>
        </w:rPr>
        <w:t>ZL</w:t>
      </w:r>
      <w:r>
        <w:rPr>
          <w:rFonts w:hint="eastAsia" w:ascii="仿宋_GB2312" w:hAnsi="仿宋_GB2312" w:eastAsia="仿宋_GB2312" w:cs="仿宋_GB2312"/>
          <w:color w:val="auto"/>
          <w:sz w:val="32"/>
          <w:szCs w:val="32"/>
          <w:lang w:eastAsia="zh-CN"/>
        </w:rPr>
        <w:t>202020882644.9</w:t>
      </w:r>
    </w:p>
    <w:p>
      <w:pPr>
        <w:pStyle w:val="10"/>
        <w:pageBreakBefore w:val="0"/>
        <w:kinsoku/>
        <w:wordWrap/>
        <w:overflowPunct/>
        <w:topLinePunct w:val="0"/>
        <w:autoSpaceDE/>
        <w:autoSpaceDN/>
        <w:bidi w:val="0"/>
        <w:spacing w:line="240" w:lineRule="auto"/>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）实用新型专利</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一种可调式的悬挑脚手架立杆防滑落固定装置</w:t>
      </w:r>
      <w:r>
        <w:rPr>
          <w:rFonts w:hint="eastAsia" w:ascii="仿宋_GB2312" w:hAnsi="仿宋_GB2312" w:eastAsia="仿宋_GB2312" w:cs="仿宋_GB2312"/>
          <w:color w:val="auto"/>
          <w:sz w:val="32"/>
          <w:szCs w:val="32"/>
          <w:lang w:val="en-US" w:eastAsia="zh-CN"/>
        </w:rPr>
        <w:t>ZL</w:t>
      </w:r>
      <w:r>
        <w:rPr>
          <w:rFonts w:hint="eastAsia" w:ascii="仿宋_GB2312" w:hAnsi="仿宋_GB2312" w:eastAsia="仿宋_GB2312" w:cs="仿宋_GB2312"/>
          <w:color w:val="auto"/>
          <w:sz w:val="32"/>
          <w:szCs w:val="32"/>
          <w:lang w:eastAsia="zh-CN"/>
        </w:rPr>
        <w:t>202020882680.5</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lang w:eastAsia="zh-CN"/>
        </w:rPr>
        <w:t>）实用新型专利</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一种用于室内水管内丝混合水嘴安装的定位工具</w:t>
      </w:r>
      <w:r>
        <w:rPr>
          <w:rFonts w:hint="eastAsia" w:ascii="仿宋_GB2312" w:hAnsi="仿宋_GB2312" w:eastAsia="仿宋_GB2312" w:cs="仿宋_GB2312"/>
          <w:color w:val="auto"/>
          <w:sz w:val="32"/>
          <w:szCs w:val="32"/>
          <w:lang w:val="en-US" w:eastAsia="zh-CN"/>
        </w:rPr>
        <w:t>ZL</w:t>
      </w:r>
      <w:r>
        <w:rPr>
          <w:rFonts w:hint="eastAsia" w:ascii="仿宋_GB2312" w:hAnsi="仿宋_GB2312" w:eastAsia="仿宋_GB2312" w:cs="仿宋_GB2312"/>
          <w:color w:val="auto"/>
          <w:sz w:val="32"/>
          <w:szCs w:val="32"/>
          <w:lang w:eastAsia="zh-CN"/>
        </w:rPr>
        <w:t>202020883274.0</w:t>
      </w:r>
    </w:p>
    <w:p>
      <w:pPr>
        <w:pStyle w:val="10"/>
        <w:pageBreakBefore w:val="0"/>
        <w:kinsoku/>
        <w:wordWrap/>
        <w:overflowPunct/>
        <w:topLinePunct w:val="0"/>
        <w:autoSpaceDE/>
        <w:autoSpaceDN/>
        <w:bidi w:val="0"/>
        <w:spacing w:line="240" w:lineRule="auto"/>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）实用新型专利</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一种用于填充墙中开关插座底盒安装的定位器</w:t>
      </w:r>
      <w:r>
        <w:rPr>
          <w:rFonts w:hint="eastAsia" w:ascii="仿宋_GB2312" w:hAnsi="仿宋_GB2312" w:eastAsia="仿宋_GB2312" w:cs="仿宋_GB2312"/>
          <w:color w:val="auto"/>
          <w:sz w:val="32"/>
          <w:szCs w:val="32"/>
          <w:lang w:val="en-US" w:eastAsia="zh-CN"/>
        </w:rPr>
        <w:t>ZL</w:t>
      </w:r>
      <w:r>
        <w:rPr>
          <w:rFonts w:hint="eastAsia" w:ascii="仿宋_GB2312" w:hAnsi="仿宋_GB2312" w:eastAsia="仿宋_GB2312" w:cs="仿宋_GB2312"/>
          <w:color w:val="auto"/>
          <w:sz w:val="32"/>
          <w:szCs w:val="32"/>
          <w:lang w:eastAsia="zh-CN"/>
        </w:rPr>
        <w:t>202020912130.3</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申报</w:t>
      </w:r>
      <w:r>
        <w:rPr>
          <w:rFonts w:hint="eastAsia" w:ascii="仿宋_GB2312" w:hAnsi="仿宋_GB2312" w:eastAsia="仿宋_GB2312" w:cs="仿宋_GB2312"/>
          <w:color w:val="auto"/>
          <w:sz w:val="32"/>
          <w:szCs w:val="32"/>
        </w:rPr>
        <w:t>省级工法2项</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（1）悬挑脚手架梁侧预埋工字钢梁施工工法</w:t>
      </w:r>
      <w:r>
        <w:rPr>
          <w:rFonts w:hint="eastAsia" w:ascii="仿宋_GB2312" w:hAnsi="仿宋_GB2312" w:eastAsia="仿宋_GB2312" w:cs="仿宋_GB2312"/>
          <w:color w:val="auto"/>
          <w:sz w:val="32"/>
          <w:szCs w:val="32"/>
          <w:lang w:val="en-US" w:eastAsia="zh-CN"/>
        </w:rPr>
        <w:t>,2020年申报；</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空腔模壳免支模构造柱施工工法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2020年申报。</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3、已发表学术论文共</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篇</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怒江峡谷地带河石拌制混凝土施工技术研究</w:t>
      </w:r>
      <w:r>
        <w:rPr>
          <w:rFonts w:hint="eastAsia" w:ascii="仿宋_GB2312" w:hAnsi="仿宋_GB2312" w:eastAsia="仿宋_GB2312" w:cs="仿宋_GB2312"/>
          <w:color w:val="auto"/>
          <w:sz w:val="32"/>
          <w:szCs w:val="32"/>
          <w:lang w:eastAsia="zh-CN"/>
        </w:rPr>
        <w:t>，施工技术；</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）悬挑脚手架梁侧预埋安装工字钢梁施工技术研究与应用，施工技术；</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）空腔模壳免支模构造柱施工技术，施工技术；</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）EPC工程总承包的设计管理；</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）超大规模群体工程总承包管理；</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）外脚手架定型化预埋件配套施工技术研究与应用；</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lang w:eastAsia="zh-CN"/>
        </w:rPr>
        <w:t>）河流沉积地区复杂地质情况下基础选型设计与施工优化</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4、其他成果</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（1）《工程总承包施工总包模式工程资料填写指南》，企业级；</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（2）《易地扶贫搬迁项目施工标准化图集》，企业级；</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（3）《易地扶贫搬迁项目细部施工工艺标准》，企业级。</w:t>
      </w:r>
    </w:p>
    <w:p>
      <w:pPr>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七．曾获奖情况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提高人工挖孔桩桩芯垂直度合格率</w:t>
      </w:r>
      <w:r>
        <w:rPr>
          <w:rFonts w:hint="eastAsia" w:ascii="仿宋_GB2312" w:hAnsi="仿宋_GB2312" w:eastAsia="仿宋_GB2312" w:cs="仿宋_GB2312"/>
          <w:color w:val="auto"/>
          <w:sz w:val="32"/>
          <w:szCs w:val="32"/>
          <w:lang w:eastAsia="zh-CN"/>
        </w:rPr>
        <w:t>”获云南省建筑业协会</w:t>
      </w:r>
      <w:r>
        <w:rPr>
          <w:rFonts w:hint="eastAsia" w:ascii="仿宋_GB2312" w:hAnsi="仿宋_GB2312" w:eastAsia="仿宋_GB2312" w:cs="仿宋_GB2312"/>
          <w:color w:val="auto"/>
          <w:sz w:val="32"/>
          <w:szCs w:val="32"/>
          <w:lang w:val="en-US" w:eastAsia="zh-CN"/>
        </w:rPr>
        <w:t>QC成果二等奖。</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一种适用于峡谷地区旋挖机钻头的研制</w:t>
      </w:r>
      <w:r>
        <w:rPr>
          <w:rFonts w:hint="eastAsia" w:ascii="仿宋_GB2312" w:hAnsi="仿宋_GB2312" w:eastAsia="仿宋_GB2312" w:cs="仿宋_GB2312"/>
          <w:color w:val="auto"/>
          <w:sz w:val="32"/>
          <w:szCs w:val="32"/>
          <w:lang w:eastAsia="zh-CN"/>
        </w:rPr>
        <w:t>”获云南省建筑业协会</w:t>
      </w:r>
      <w:r>
        <w:rPr>
          <w:rFonts w:hint="eastAsia" w:ascii="仿宋_GB2312" w:hAnsi="仿宋_GB2312" w:eastAsia="仿宋_GB2312" w:cs="仿宋_GB2312"/>
          <w:color w:val="auto"/>
          <w:sz w:val="32"/>
          <w:szCs w:val="32"/>
          <w:lang w:val="en-US" w:eastAsia="zh-CN"/>
        </w:rPr>
        <w:t>QC成果二等奖。</w:t>
      </w:r>
    </w:p>
    <w:p>
      <w:pPr>
        <w:pStyle w:val="15"/>
        <w:pageBreakBefore w:val="0"/>
        <w:kinsoku/>
        <w:wordWrap/>
        <w:overflowPunct/>
        <w:topLinePunct w:val="0"/>
        <w:autoSpaceDE/>
        <w:autoSpaceDN/>
        <w:bidi w:val="0"/>
        <w:spacing w:line="240" w:lineRule="auto"/>
        <w:ind w:left="0" w:leftChars="0"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（3）“怒江峡谷地带河石拌制混凝土施工技术研究”获云南省建设投资控股集团有限公司科技进步奖三等奖。</w:t>
      </w:r>
    </w:p>
    <w:p>
      <w:pPr>
        <w:pStyle w:val="15"/>
        <w:pageBreakBefore w:val="0"/>
        <w:kinsoku/>
        <w:wordWrap/>
        <w:overflowPunct/>
        <w:topLinePunct w:val="0"/>
        <w:autoSpaceDE/>
        <w:autoSpaceDN/>
        <w:bidi w:val="0"/>
        <w:spacing w:line="240" w:lineRule="auto"/>
        <w:ind w:left="0" w:leftChars="0"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（4）空腔模壳免支模构造柱施工技术”获云南建投总承包二部科技进步奖一等奖。</w:t>
      </w:r>
    </w:p>
    <w:p>
      <w:pPr>
        <w:pStyle w:val="15"/>
        <w:pageBreakBefore w:val="0"/>
        <w:kinsoku/>
        <w:wordWrap/>
        <w:overflowPunct/>
        <w:topLinePunct w:val="0"/>
        <w:autoSpaceDE/>
        <w:autoSpaceDN/>
        <w:bidi w:val="0"/>
        <w:spacing w:line="240" w:lineRule="auto"/>
        <w:ind w:left="0" w:leftChars="0"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（5）“复杂地质情况下主体基础选型及施工优化设计”获云南建投总承包二部科技进步奖一等奖。</w:t>
      </w:r>
    </w:p>
    <w:p>
      <w:pPr>
        <w:pStyle w:val="15"/>
        <w:pageBreakBefore w:val="0"/>
        <w:kinsoku/>
        <w:wordWrap/>
        <w:overflowPunct/>
        <w:topLinePunct w:val="0"/>
        <w:autoSpaceDE/>
        <w:autoSpaceDN/>
        <w:bidi w:val="0"/>
        <w:spacing w:line="240" w:lineRule="auto"/>
        <w:ind w:left="0" w:leftChars="0" w:firstLine="640" w:firstLineChars="200"/>
        <w:rPr>
          <w:rFonts w:hint="eastAsia" w:ascii="仿宋_GB2312" w:hAnsi="仿宋_GB2312" w:eastAsia="仿宋_GB2312" w:cs="仿宋_GB2312"/>
          <w:color w:val="auto"/>
          <w:kern w:val="2"/>
          <w:sz w:val="32"/>
          <w:szCs w:val="32"/>
          <w:lang w:val="en-US" w:eastAsia="zh-CN" w:bidi="ar-SA"/>
        </w:rPr>
      </w:pPr>
    </w:p>
    <w:p>
      <w:pPr>
        <w:rPr>
          <w:rFonts w:hint="eastAsia" w:ascii="仿宋_GB2312" w:hAnsi="仿宋_GB2312" w:eastAsia="仿宋_GB2312" w:cs="仿宋_GB2312"/>
          <w:color w:val="auto"/>
          <w:kern w:val="2"/>
          <w:sz w:val="32"/>
          <w:szCs w:val="32"/>
          <w:lang w:val="en-US" w:eastAsia="zh-CN" w:bidi="ar-SA"/>
        </w:rPr>
      </w:pPr>
    </w:p>
    <w:p>
      <w:pPr>
        <w:rPr>
          <w:rFonts w:hint="eastAsia" w:ascii="仿宋_GB2312" w:hAnsi="仿宋_GB2312" w:eastAsia="仿宋_GB2312" w:cs="仿宋_GB2312"/>
          <w:color w:val="auto"/>
          <w:kern w:val="2"/>
          <w:sz w:val="32"/>
          <w:szCs w:val="32"/>
          <w:lang w:val="en-US" w:eastAsia="zh-CN" w:bidi="ar-SA"/>
        </w:rPr>
      </w:pPr>
    </w:p>
    <w:p>
      <w:pPr>
        <w:rPr>
          <w:rFonts w:hint="eastAsia" w:ascii="仿宋_GB2312" w:hAnsi="仿宋_GB2312" w:eastAsia="仿宋_GB2312" w:cs="仿宋_GB2312"/>
          <w:color w:val="auto"/>
          <w:kern w:val="2"/>
          <w:sz w:val="32"/>
          <w:szCs w:val="32"/>
          <w:lang w:val="en-US" w:eastAsia="zh-CN" w:bidi="ar-SA"/>
        </w:rPr>
      </w:pPr>
    </w:p>
    <w:p>
      <w:pPr>
        <w:rPr>
          <w:rFonts w:hint="eastAsia" w:ascii="仿宋_GB2312" w:hAnsi="仿宋_GB2312" w:eastAsia="仿宋_GB2312" w:cs="仿宋_GB2312"/>
          <w:color w:val="auto"/>
          <w:kern w:val="2"/>
          <w:sz w:val="32"/>
          <w:szCs w:val="32"/>
          <w:lang w:val="en-US" w:eastAsia="zh-CN" w:bidi="ar-SA"/>
        </w:rPr>
      </w:pPr>
    </w:p>
    <w:p>
      <w:pPr>
        <w:rPr>
          <w:rFonts w:hint="eastAsia" w:ascii="仿宋_GB2312" w:hAnsi="仿宋_GB2312" w:eastAsia="仿宋_GB2312" w:cs="仿宋_GB2312"/>
          <w:color w:val="auto"/>
          <w:kern w:val="2"/>
          <w:sz w:val="32"/>
          <w:szCs w:val="32"/>
          <w:lang w:val="en-US" w:eastAsia="zh-CN" w:bidi="ar-SA"/>
        </w:rPr>
      </w:pPr>
    </w:p>
    <w:p>
      <w:pPr>
        <w:rPr>
          <w:rFonts w:hint="eastAsia" w:ascii="仿宋_GB2312" w:hAnsi="仿宋_GB2312" w:eastAsia="仿宋_GB2312" w:cs="仿宋_GB2312"/>
          <w:color w:val="auto"/>
          <w:kern w:val="2"/>
          <w:sz w:val="32"/>
          <w:szCs w:val="32"/>
          <w:lang w:val="en-US" w:eastAsia="zh-CN" w:bidi="ar-SA"/>
        </w:rPr>
      </w:pPr>
    </w:p>
    <w:p>
      <w:pPr>
        <w:rPr>
          <w:rFonts w:hint="eastAsia" w:ascii="仿宋_GB2312" w:hAnsi="仿宋_GB2312" w:eastAsia="仿宋_GB2312" w:cs="仿宋_GB2312"/>
          <w:color w:val="auto"/>
          <w:kern w:val="2"/>
          <w:sz w:val="32"/>
          <w:szCs w:val="32"/>
          <w:lang w:val="en-US" w:eastAsia="zh-CN" w:bidi="ar-SA"/>
        </w:rPr>
      </w:pPr>
    </w:p>
    <w:p>
      <w:pPr>
        <w:rPr>
          <w:rFonts w:hint="eastAsia" w:ascii="仿宋_GB2312" w:hAnsi="仿宋_GB2312" w:eastAsia="仿宋_GB2312" w:cs="仿宋_GB2312"/>
          <w:color w:val="auto"/>
          <w:kern w:val="2"/>
          <w:sz w:val="32"/>
          <w:szCs w:val="32"/>
          <w:lang w:val="en-US" w:eastAsia="zh-CN" w:bidi="ar-SA"/>
        </w:rPr>
      </w:pPr>
    </w:p>
    <w:p>
      <w:pPr>
        <w:rPr>
          <w:rFonts w:hint="eastAsia" w:ascii="仿宋_GB2312" w:hAnsi="仿宋_GB2312" w:eastAsia="仿宋_GB2312" w:cs="仿宋_GB2312"/>
          <w:color w:val="auto"/>
          <w:kern w:val="2"/>
          <w:sz w:val="32"/>
          <w:szCs w:val="32"/>
          <w:lang w:val="en-US" w:eastAsia="zh-CN" w:bidi="ar-SA"/>
        </w:rPr>
      </w:pPr>
    </w:p>
    <w:p>
      <w:pPr>
        <w:rPr>
          <w:rFonts w:hint="eastAsia" w:ascii="仿宋_GB2312" w:hAnsi="仿宋_GB2312" w:eastAsia="仿宋_GB2312" w:cs="仿宋_GB2312"/>
          <w:color w:val="auto"/>
          <w:kern w:val="2"/>
          <w:sz w:val="32"/>
          <w:szCs w:val="32"/>
          <w:lang w:val="en-US" w:eastAsia="zh-CN" w:bidi="ar-SA"/>
        </w:rPr>
      </w:pPr>
    </w:p>
    <w:p>
      <w:pPr>
        <w:rPr>
          <w:rFonts w:hint="eastAsia" w:ascii="仿宋_GB2312" w:hAnsi="仿宋_GB2312" w:eastAsia="仿宋_GB2312" w:cs="仿宋_GB2312"/>
          <w:color w:val="auto"/>
          <w:kern w:val="2"/>
          <w:sz w:val="32"/>
          <w:szCs w:val="32"/>
          <w:lang w:val="en-US" w:eastAsia="zh-CN" w:bidi="ar-SA"/>
        </w:rPr>
      </w:pPr>
    </w:p>
    <w:p>
      <w:pPr>
        <w:rPr>
          <w:rFonts w:hint="eastAsia" w:ascii="仿宋_GB2312" w:hAnsi="仿宋_GB2312" w:eastAsia="仿宋_GB2312" w:cs="仿宋_GB2312"/>
          <w:color w:val="auto"/>
          <w:kern w:val="2"/>
          <w:sz w:val="32"/>
          <w:szCs w:val="32"/>
          <w:lang w:val="en-US" w:eastAsia="zh-CN" w:bidi="ar-SA"/>
        </w:rPr>
      </w:pPr>
    </w:p>
    <w:p>
      <w:pPr>
        <w:rPr>
          <w:rFonts w:hint="eastAsia" w:ascii="仿宋_GB2312" w:hAnsi="仿宋_GB2312" w:eastAsia="仿宋_GB2312" w:cs="仿宋_GB2312"/>
          <w:color w:val="auto"/>
          <w:kern w:val="2"/>
          <w:sz w:val="32"/>
          <w:szCs w:val="32"/>
          <w:lang w:val="en-US" w:eastAsia="zh-CN" w:bidi="ar-SA"/>
        </w:rPr>
      </w:pPr>
    </w:p>
    <w:p>
      <w:pPr>
        <w:rPr>
          <w:rFonts w:hint="eastAsia" w:ascii="仿宋_GB2312" w:hAnsi="仿宋_GB2312" w:eastAsia="仿宋_GB2312" w:cs="仿宋_GB2312"/>
          <w:color w:val="auto"/>
          <w:kern w:val="2"/>
          <w:sz w:val="32"/>
          <w:szCs w:val="32"/>
          <w:lang w:val="en-US" w:eastAsia="zh-CN" w:bidi="ar-SA"/>
        </w:rPr>
      </w:pPr>
    </w:p>
    <w:p>
      <w:pPr>
        <w:pStyle w:val="32"/>
        <w:keepNext w:val="0"/>
        <w:keepLines w:val="0"/>
        <w:pageBreakBefore w:val="0"/>
        <w:widowControl/>
        <w:numPr>
          <w:ilvl w:val="0"/>
          <w:numId w:val="0"/>
        </w:numPr>
        <w:kinsoku/>
        <w:wordWrap/>
        <w:overflowPunct/>
        <w:topLinePunct w:val="0"/>
        <w:autoSpaceDE/>
        <w:autoSpaceDN/>
        <w:bidi w:val="0"/>
        <w:adjustRightInd w:val="0"/>
        <w:snapToGrid w:val="0"/>
        <w:spacing w:before="157" w:beforeLines="50" w:line="240" w:lineRule="auto"/>
        <w:ind w:firstLine="640" w:firstLineChars="200"/>
        <w:jc w:val="both"/>
        <w:textAlignment w:val="auto"/>
        <w:rPr>
          <w:rFonts w:hint="eastAsia" w:ascii="仿宋_GB2312" w:hAnsi="仿宋_GB2312" w:eastAsia="仿宋_GB2312" w:cs="仿宋_GB2312"/>
          <w:i w:val="0"/>
          <w:caps w:val="0"/>
          <w:color w:val="auto"/>
          <w:spacing w:val="0"/>
          <w:sz w:val="32"/>
          <w:szCs w:val="32"/>
          <w:u w:val="none"/>
          <w:lang w:val="en-US" w:eastAsia="zh-CN"/>
        </w:rPr>
      </w:pPr>
    </w:p>
    <w:p>
      <w:pPr>
        <w:pStyle w:val="2"/>
        <w:pageBreakBefore w:val="0"/>
        <w:kinsoku/>
        <w:wordWrap/>
        <w:overflowPunct/>
        <w:topLinePunct w:val="0"/>
        <w:autoSpaceDE/>
        <w:autoSpaceDN/>
        <w:bidi w:val="0"/>
        <w:spacing w:line="240" w:lineRule="auto"/>
        <w:ind w:firstLine="643" w:firstLineChars="200"/>
        <w:jc w:val="center"/>
        <w:rPr>
          <w:rFonts w:hint="eastAsia" w:ascii="仿宋_GB2312" w:hAnsi="仿宋_GB2312" w:eastAsia="仿宋_GB2312" w:cs="仿宋_GB2312"/>
          <w:color w:val="auto"/>
          <w:sz w:val="32"/>
          <w:szCs w:val="32"/>
        </w:rPr>
      </w:pPr>
      <w:bookmarkStart w:id="9" w:name="_Hlk9409061"/>
      <w:r>
        <w:rPr>
          <w:rFonts w:hint="eastAsia" w:ascii="仿宋_GB2312" w:hAnsi="仿宋_GB2312" w:eastAsia="仿宋_GB2312" w:cs="仿宋_GB2312"/>
          <w:color w:val="auto"/>
          <w:sz w:val="32"/>
          <w:szCs w:val="32"/>
          <w:lang w:eastAsia="zh-CN"/>
        </w:rPr>
        <w:t>境外工程承包项目风险管控集成平台的研</w:t>
      </w:r>
      <w:r>
        <w:rPr>
          <w:rFonts w:hint="eastAsia" w:ascii="仿宋_GB2312" w:hAnsi="仿宋_GB2312" w:eastAsia="仿宋_GB2312" w:cs="仿宋_GB2312"/>
          <w:color w:val="auto"/>
          <w:sz w:val="32"/>
          <w:szCs w:val="32"/>
          <w:lang w:val="en-US" w:eastAsia="zh-CN"/>
        </w:rPr>
        <w:t>发</w:t>
      </w:r>
      <w:r>
        <w:rPr>
          <w:rFonts w:hint="eastAsia" w:ascii="仿宋_GB2312" w:hAnsi="仿宋_GB2312" w:eastAsia="仿宋_GB2312" w:cs="仿宋_GB2312"/>
          <w:color w:val="auto"/>
          <w:sz w:val="32"/>
          <w:szCs w:val="32"/>
          <w:lang w:eastAsia="zh-CN"/>
        </w:rPr>
        <w:t>与应用</w:t>
      </w:r>
      <w:bookmarkEnd w:id="9"/>
    </w:p>
    <w:p>
      <w:pPr>
        <w:pStyle w:val="3"/>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一、项目基本情况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lang w:eastAsia="zh-CN"/>
        </w:rPr>
        <w:t>境外工程承包项目风险管控集成平台的研</w:t>
      </w:r>
      <w:r>
        <w:rPr>
          <w:rFonts w:hint="eastAsia" w:ascii="仿宋_GB2312" w:hAnsi="仿宋_GB2312" w:eastAsia="仿宋_GB2312" w:cs="仿宋_GB2312"/>
          <w:color w:val="auto"/>
          <w:sz w:val="32"/>
          <w:szCs w:val="32"/>
          <w:lang w:val="en-US" w:eastAsia="zh-CN"/>
        </w:rPr>
        <w:t>发</w:t>
      </w:r>
      <w:r>
        <w:rPr>
          <w:rFonts w:hint="eastAsia" w:ascii="仿宋_GB2312" w:hAnsi="仿宋_GB2312" w:eastAsia="仿宋_GB2312" w:cs="仿宋_GB2312"/>
          <w:color w:val="auto"/>
          <w:sz w:val="32"/>
          <w:szCs w:val="32"/>
          <w:lang w:eastAsia="zh-CN"/>
        </w:rPr>
        <w:t>与应用</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主要完成人：</w:t>
      </w:r>
      <w:r>
        <w:rPr>
          <w:rFonts w:hint="eastAsia" w:ascii="仿宋_GB2312" w:hAnsi="仿宋_GB2312" w:eastAsia="仿宋_GB2312" w:cs="仿宋_GB2312"/>
          <w:color w:val="auto"/>
          <w:sz w:val="32"/>
          <w:szCs w:val="32"/>
          <w:lang w:val="en-US" w:eastAsia="zh-CN"/>
        </w:rPr>
        <w:t>曾继红、胡开林、章  林、</w:t>
      </w:r>
      <w:r>
        <w:rPr>
          <w:rFonts w:hint="eastAsia" w:ascii="仿宋_GB2312" w:hAnsi="仿宋_GB2312" w:eastAsia="仿宋_GB2312" w:cs="仿宋_GB2312"/>
          <w:color w:val="auto"/>
          <w:sz w:val="32"/>
          <w:szCs w:val="32"/>
        </w:rPr>
        <w:t>王剑非、</w:t>
      </w:r>
      <w:r>
        <w:rPr>
          <w:rFonts w:hint="eastAsia" w:ascii="仿宋_GB2312" w:hAnsi="仿宋_GB2312" w:eastAsia="仿宋_GB2312" w:cs="仿宋_GB2312"/>
          <w:color w:val="auto"/>
          <w:sz w:val="32"/>
          <w:szCs w:val="32"/>
          <w:lang w:val="en-US" w:eastAsia="zh-CN"/>
        </w:rPr>
        <w:t>赵</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丽</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陶洪</w:t>
      </w:r>
      <w:r>
        <w:rPr>
          <w:rFonts w:hint="eastAsia" w:ascii="仿宋_GB2312" w:hAnsi="仿宋_GB2312" w:eastAsia="仿宋_GB2312" w:cs="仿宋_GB2312"/>
          <w:color w:val="auto"/>
          <w:sz w:val="32"/>
          <w:szCs w:val="32"/>
        </w:rPr>
        <w:t>波、</w:t>
      </w:r>
      <w:r>
        <w:rPr>
          <w:rFonts w:hint="eastAsia" w:ascii="仿宋_GB2312" w:hAnsi="仿宋_GB2312" w:eastAsia="仿宋_GB2312" w:cs="仿宋_GB2312"/>
          <w:color w:val="auto"/>
          <w:sz w:val="32"/>
          <w:szCs w:val="32"/>
          <w:lang w:val="en-US" w:eastAsia="zh-CN"/>
        </w:rPr>
        <w:t>江  景</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主要完成单位：云南省建设投资控股集团有限公司、</w:t>
      </w:r>
      <w:r>
        <w:rPr>
          <w:rFonts w:hint="eastAsia" w:ascii="仿宋_GB2312" w:hAnsi="仿宋_GB2312" w:eastAsia="仿宋_GB2312" w:cs="仿宋_GB2312"/>
          <w:color w:val="auto"/>
          <w:sz w:val="32"/>
          <w:szCs w:val="32"/>
          <w:lang w:val="en-US" w:eastAsia="zh-CN"/>
        </w:rPr>
        <w:t>建研科技股份</w:t>
      </w:r>
      <w:r>
        <w:rPr>
          <w:rFonts w:hint="eastAsia" w:ascii="仿宋_GB2312" w:hAnsi="仿宋_GB2312" w:eastAsia="仿宋_GB2312" w:cs="仿宋_GB2312"/>
          <w:color w:val="auto"/>
          <w:sz w:val="32"/>
          <w:szCs w:val="32"/>
        </w:rPr>
        <w:t>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提名单位：云南省建设投资控股集团有限公司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提名等级：拟提名2020年云南省科技进步奖</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等奖。</w:t>
      </w:r>
    </w:p>
    <w:p>
      <w:pPr>
        <w:pStyle w:val="3"/>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二、项目简介</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本课题主要研究基于BIM的境外工程承包项目风险管理平台，提供新一代的、精细化项目管理平台，实现境外工程承包项目成本、进度、质量、安全风险信息集成平台和展示技术。</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近年来，我国境外总承包项目发展迅速，投资建设领域拓宽，投资总量不断增加。随着这股“走出去”浪潮的发展，中国建筑企业对工程项目管理信息化需求愈发迫切。作为施工管理核心的风险管理，成为企业信息化管理的关键。境外工程项目因地域和国的差异，决定了其风险因素较国内项目更多，因而各责任方更加需要能够实时监控项目情况，及时获取各项目进展及管理团队工作情况信息，分析并采取有效控制措施，进行正确的决策。因此，境外工程承包项目风险管理平台的搭建和BIM技术的引入，为境外工程承包项目的风险管理提供行之有效的方法和模式。</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境外工程承包项目风险管控集成平台的研</w:t>
      </w:r>
      <w:r>
        <w:rPr>
          <w:rFonts w:hint="eastAsia" w:ascii="仿宋_GB2312" w:hAnsi="仿宋_GB2312" w:eastAsia="仿宋_GB2312" w:cs="仿宋_GB2312"/>
          <w:color w:val="auto"/>
          <w:sz w:val="32"/>
          <w:szCs w:val="32"/>
          <w:lang w:val="en-US" w:eastAsia="zh-CN"/>
        </w:rPr>
        <w:t>发</w:t>
      </w:r>
      <w:r>
        <w:rPr>
          <w:rFonts w:hint="eastAsia" w:ascii="仿宋_GB2312" w:hAnsi="仿宋_GB2312" w:eastAsia="仿宋_GB2312" w:cs="仿宋_GB2312"/>
          <w:color w:val="auto"/>
          <w:sz w:val="32"/>
          <w:szCs w:val="32"/>
          <w:lang w:eastAsia="zh-CN"/>
        </w:rPr>
        <w:t>与应用”课题</w:t>
      </w:r>
      <w:r>
        <w:rPr>
          <w:rFonts w:hint="eastAsia" w:ascii="仿宋_GB2312" w:hAnsi="仿宋_GB2312" w:eastAsia="仿宋_GB2312" w:cs="仿宋_GB2312"/>
          <w:color w:val="auto"/>
          <w:sz w:val="32"/>
          <w:szCs w:val="32"/>
          <w:lang w:val="en-US" w:eastAsia="zh-CN"/>
        </w:rPr>
        <w:t>主要针对境外总承包工程项目在其实施周期中存在的各项潜在风险因素展开研究，</w:t>
      </w:r>
      <w:r>
        <w:rPr>
          <w:rFonts w:hint="eastAsia" w:ascii="仿宋_GB2312" w:hAnsi="仿宋_GB2312" w:eastAsia="仿宋_GB2312" w:cs="仿宋_GB2312"/>
          <w:color w:val="auto"/>
          <w:sz w:val="32"/>
          <w:szCs w:val="32"/>
          <w:lang w:eastAsia="zh-CN"/>
        </w:rPr>
        <w:t>基于BIM新技术探究</w:t>
      </w:r>
      <w:r>
        <w:rPr>
          <w:rFonts w:hint="eastAsia" w:ascii="仿宋_GB2312" w:hAnsi="仿宋_GB2312" w:eastAsia="仿宋_GB2312" w:cs="仿宋_GB2312"/>
          <w:color w:val="auto"/>
          <w:sz w:val="32"/>
          <w:szCs w:val="32"/>
          <w:lang w:val="en-US" w:eastAsia="zh-CN"/>
        </w:rPr>
        <w:t>境外</w:t>
      </w:r>
      <w:r>
        <w:rPr>
          <w:rFonts w:hint="eastAsia" w:ascii="仿宋_GB2312" w:hAnsi="仿宋_GB2312" w:eastAsia="仿宋_GB2312" w:cs="仿宋_GB2312"/>
          <w:color w:val="auto"/>
          <w:sz w:val="32"/>
          <w:szCs w:val="32"/>
          <w:lang w:eastAsia="zh-CN"/>
        </w:rPr>
        <w:t>工程总承包项目成本风险、进度风险、质量风险和安全风险管控的新思路和新模式。</w:t>
      </w:r>
      <w:r>
        <w:rPr>
          <w:rFonts w:hint="eastAsia" w:ascii="仿宋_GB2312" w:hAnsi="仿宋_GB2312" w:eastAsia="仿宋_GB2312" w:cs="仿宋_GB2312"/>
          <w:color w:val="auto"/>
          <w:sz w:val="32"/>
          <w:szCs w:val="32"/>
          <w:lang w:val="en-US" w:eastAsia="zh-CN"/>
        </w:rPr>
        <w:t>采用信息化技术，借助BIM技术在境外工程总承包项目中的综合应用，通过可视化方式对现场成本、质量、安全以及施工组织等各个管理要素进行动态、规范化管理，促进现场各方深入协同、配合预演施工过程，有效解决施工总承包项目各责任主体间的信息交流问题，</w:t>
      </w:r>
      <w:r>
        <w:rPr>
          <w:rFonts w:hint="eastAsia" w:ascii="仿宋_GB2312" w:hAnsi="仿宋_GB2312" w:eastAsia="仿宋_GB2312" w:cs="仿宋_GB2312"/>
          <w:color w:val="auto"/>
          <w:sz w:val="32"/>
          <w:szCs w:val="32"/>
          <w:lang w:eastAsia="zh-CN"/>
        </w:rPr>
        <w:t>降低</w:t>
      </w:r>
      <w:r>
        <w:rPr>
          <w:rFonts w:hint="eastAsia" w:ascii="仿宋_GB2312" w:hAnsi="仿宋_GB2312" w:eastAsia="仿宋_GB2312" w:cs="仿宋_GB2312"/>
          <w:color w:val="auto"/>
          <w:sz w:val="32"/>
          <w:szCs w:val="32"/>
          <w:lang w:val="en-US" w:eastAsia="zh-CN"/>
        </w:rPr>
        <w:t>境外</w:t>
      </w:r>
      <w:r>
        <w:rPr>
          <w:rFonts w:hint="eastAsia" w:ascii="仿宋_GB2312" w:hAnsi="仿宋_GB2312" w:eastAsia="仿宋_GB2312" w:cs="仿宋_GB2312"/>
          <w:color w:val="auto"/>
          <w:sz w:val="32"/>
          <w:szCs w:val="32"/>
          <w:lang w:eastAsia="zh-CN"/>
        </w:rPr>
        <w:t>工程</w:t>
      </w:r>
      <w:r>
        <w:rPr>
          <w:rFonts w:hint="eastAsia" w:ascii="仿宋_GB2312" w:hAnsi="仿宋_GB2312" w:eastAsia="仿宋_GB2312" w:cs="仿宋_GB2312"/>
          <w:color w:val="auto"/>
          <w:sz w:val="32"/>
          <w:szCs w:val="32"/>
          <w:lang w:val="en-US" w:eastAsia="zh-CN"/>
        </w:rPr>
        <w:t>总</w:t>
      </w:r>
      <w:r>
        <w:rPr>
          <w:rFonts w:hint="eastAsia" w:ascii="仿宋_GB2312" w:hAnsi="仿宋_GB2312" w:eastAsia="仿宋_GB2312" w:cs="仿宋_GB2312"/>
          <w:color w:val="auto"/>
          <w:sz w:val="32"/>
          <w:szCs w:val="32"/>
          <w:lang w:eastAsia="zh-CN"/>
        </w:rPr>
        <w:t>承包项目的实施风险，</w:t>
      </w:r>
      <w:r>
        <w:rPr>
          <w:rFonts w:hint="eastAsia" w:ascii="仿宋_GB2312" w:hAnsi="仿宋_GB2312" w:eastAsia="仿宋_GB2312" w:cs="仿宋_GB2312"/>
          <w:color w:val="auto"/>
          <w:sz w:val="32"/>
          <w:szCs w:val="32"/>
          <w:lang w:val="en-US" w:eastAsia="zh-CN"/>
        </w:rPr>
        <w:t>有效保证境外项目管控目标的实现，</w:t>
      </w:r>
      <w:r>
        <w:rPr>
          <w:rFonts w:hint="eastAsia" w:ascii="仿宋_GB2312" w:hAnsi="仿宋_GB2312" w:eastAsia="仿宋_GB2312" w:cs="仿宋_GB2312"/>
          <w:color w:val="auto"/>
          <w:sz w:val="32"/>
          <w:szCs w:val="32"/>
          <w:lang w:eastAsia="zh-CN"/>
        </w:rPr>
        <w:t>提升企业核心竞争力。</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 xml:space="preserve">    通过境外施工项目风险管理平台应用示范，可以形成一种基于BIM的境外工程总承包项目风控模式，解决境外工程总承包项目全过程风险综合管控难题，建立基于风险管控平台的风险管控机制，提高境外项目的重大事件管控能力，</w:t>
      </w:r>
      <w:r>
        <w:rPr>
          <w:rFonts w:hint="eastAsia" w:ascii="仿宋_GB2312" w:hAnsi="仿宋_GB2312" w:eastAsia="仿宋_GB2312" w:cs="仿宋_GB2312"/>
          <w:color w:val="auto"/>
          <w:sz w:val="32"/>
          <w:szCs w:val="32"/>
          <w:highlight w:val="none"/>
          <w:lang w:val="en-US" w:eastAsia="zh-CN"/>
        </w:rPr>
        <w:t>推进集团“走出去”和国家“一带一路”战略的实施。本课题获得著作权1项，获得科学技术成果评价证书1项，发表学术论文4篇。课题《境外施工项目风险管理平台应用示范》获得华夏</w:t>
      </w:r>
      <w:r>
        <w:rPr>
          <w:rFonts w:hint="eastAsia" w:ascii="仿宋_GB2312" w:hAnsi="仿宋_GB2312" w:eastAsia="仿宋_GB2312" w:cs="仿宋_GB2312"/>
          <w:color w:val="auto"/>
          <w:sz w:val="32"/>
          <w:szCs w:val="32"/>
          <w:lang w:val="en-US" w:eastAsia="zh-CN"/>
        </w:rPr>
        <w:t>建设科学技术奖三等奖</w:t>
      </w:r>
      <w:r>
        <w:rPr>
          <w:rFonts w:hint="eastAsia" w:ascii="仿宋_GB2312" w:hAnsi="仿宋_GB2312" w:eastAsia="仿宋_GB2312" w:cs="仿宋_GB2312"/>
          <w:color w:val="auto"/>
          <w:sz w:val="32"/>
          <w:szCs w:val="32"/>
          <w:lang w:eastAsia="zh-CN"/>
        </w:rPr>
        <w:t>。经国内外同类技术比较及专家组鉴定，项目成果达到国内领先水平。</w:t>
      </w:r>
    </w:p>
    <w:p>
      <w:pPr>
        <w:pStyle w:val="3"/>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人对项目的贡献情况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val="en-US" w:eastAsia="zh-CN"/>
        </w:rPr>
        <w:t>曾继红</w:t>
      </w:r>
      <w:r>
        <w:rPr>
          <w:rFonts w:hint="eastAsia" w:ascii="仿宋_GB2312" w:hAnsi="仿宋_GB2312" w:eastAsia="仿宋_GB2312" w:cs="仿宋_GB2312"/>
          <w:color w:val="auto"/>
          <w:sz w:val="32"/>
          <w:szCs w:val="32"/>
        </w:rPr>
        <w:t>：项目统筹规划。参与了整个课题的全过程，负责项目总体策划、项目实施、项目验收等工作，负责项目科技成果编制及申报，保证项目研发及示范工程的顺利实施，对本项目的全面实施做出巨大贡献。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val="en-US" w:eastAsia="zh-CN"/>
        </w:rPr>
        <w:t>胡开林</w:t>
      </w:r>
      <w:r>
        <w:rPr>
          <w:rFonts w:hint="eastAsia" w:ascii="仿宋_GB2312" w:hAnsi="仿宋_GB2312" w:eastAsia="仿宋_GB2312" w:cs="仿宋_GB2312"/>
          <w:color w:val="auto"/>
          <w:sz w:val="32"/>
          <w:szCs w:val="32"/>
        </w:rPr>
        <w:t>：项目统筹规划。</w:t>
      </w:r>
      <w:r>
        <w:rPr>
          <w:rFonts w:hint="eastAsia" w:ascii="仿宋_GB2312" w:hAnsi="仿宋_GB2312" w:eastAsia="仿宋_GB2312" w:cs="仿宋_GB2312"/>
          <w:color w:val="auto"/>
          <w:sz w:val="32"/>
          <w:szCs w:val="32"/>
          <w:lang w:val="en-US" w:eastAsia="zh-CN"/>
        </w:rPr>
        <w:t>参</w:t>
      </w:r>
      <w:r>
        <w:rPr>
          <w:rFonts w:hint="eastAsia" w:ascii="仿宋_GB2312" w:hAnsi="仿宋_GB2312" w:eastAsia="仿宋_GB2312" w:cs="仿宋_GB2312"/>
          <w:color w:val="auto"/>
          <w:sz w:val="32"/>
          <w:szCs w:val="32"/>
        </w:rPr>
        <w:t>与了整个课题的全过程，负责项目总体策划、项目实施等工作，保证项目研发及示范工程的顺利实施，对本项目的全面实施做出巨大贡献。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第三</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val="en-US" w:eastAsia="zh-CN"/>
        </w:rPr>
        <w:t>章林</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方案设计、项目研究。</w:t>
      </w:r>
      <w:r>
        <w:rPr>
          <w:rFonts w:hint="eastAsia" w:ascii="仿宋_GB2312" w:hAnsi="仿宋_GB2312" w:eastAsia="仿宋_GB2312" w:cs="仿宋_GB2312"/>
          <w:color w:val="auto"/>
          <w:sz w:val="32"/>
          <w:szCs w:val="32"/>
        </w:rPr>
        <w:t>负责项目技术</w:t>
      </w:r>
      <w:r>
        <w:rPr>
          <w:rFonts w:hint="eastAsia" w:ascii="仿宋_GB2312" w:hAnsi="仿宋_GB2312" w:eastAsia="仿宋_GB2312" w:cs="仿宋_GB2312"/>
          <w:color w:val="auto"/>
          <w:sz w:val="32"/>
          <w:szCs w:val="32"/>
          <w:lang w:val="en-US" w:eastAsia="zh-CN"/>
        </w:rPr>
        <w:t>工作的</w:t>
      </w:r>
      <w:r>
        <w:rPr>
          <w:rFonts w:hint="eastAsia" w:ascii="仿宋_GB2312" w:hAnsi="仿宋_GB2312" w:eastAsia="仿宋_GB2312" w:cs="仿宋_GB2312"/>
          <w:color w:val="auto"/>
          <w:sz w:val="32"/>
          <w:szCs w:val="32"/>
        </w:rPr>
        <w:t>研发指导，组织人员进行研发难点攻关及管理协调，深度参与</w:t>
      </w:r>
      <w:r>
        <w:rPr>
          <w:rFonts w:hint="eastAsia" w:ascii="仿宋_GB2312" w:hAnsi="仿宋_GB2312" w:eastAsia="仿宋_GB2312" w:cs="仿宋_GB2312"/>
          <w:color w:val="auto"/>
          <w:sz w:val="32"/>
          <w:szCs w:val="32"/>
          <w:lang w:val="en-US" w:eastAsia="zh-CN"/>
        </w:rPr>
        <w:t>项目全过程的</w:t>
      </w:r>
      <w:r>
        <w:rPr>
          <w:rFonts w:hint="eastAsia" w:ascii="仿宋_GB2312" w:hAnsi="仿宋_GB2312" w:eastAsia="仿宋_GB2312" w:cs="仿宋_GB2312"/>
          <w:color w:val="auto"/>
          <w:sz w:val="32"/>
          <w:szCs w:val="32"/>
        </w:rPr>
        <w:t>技术研究，对本项目的顺利实施做出巨大贡献。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第四</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val="en-US" w:eastAsia="zh-CN"/>
        </w:rPr>
        <w:t>王剑非</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组织、协调、方案设计。</w:t>
      </w:r>
      <w:r>
        <w:rPr>
          <w:rFonts w:hint="eastAsia" w:ascii="仿宋_GB2312" w:hAnsi="仿宋_GB2312" w:eastAsia="仿宋_GB2312" w:cs="仿宋_GB2312"/>
          <w:color w:val="auto"/>
          <w:sz w:val="32"/>
          <w:szCs w:val="32"/>
        </w:rPr>
        <w:t>负责</w:t>
      </w:r>
      <w:r>
        <w:rPr>
          <w:rFonts w:hint="eastAsia" w:ascii="仿宋_GB2312" w:hAnsi="仿宋_GB2312" w:eastAsia="仿宋_GB2312" w:cs="仿宋_GB2312"/>
          <w:color w:val="auto"/>
          <w:sz w:val="32"/>
          <w:szCs w:val="32"/>
          <w:lang w:val="en-US" w:eastAsia="zh-CN"/>
        </w:rPr>
        <w:t>组织、协调、指导</w:t>
      </w:r>
      <w:r>
        <w:rPr>
          <w:rFonts w:hint="eastAsia" w:ascii="仿宋_GB2312" w:hAnsi="仿宋_GB2312" w:eastAsia="仿宋_GB2312" w:cs="仿宋_GB2312"/>
          <w:color w:val="auto"/>
          <w:sz w:val="32"/>
          <w:szCs w:val="32"/>
        </w:rPr>
        <w:t>项目技术</w:t>
      </w:r>
      <w:r>
        <w:rPr>
          <w:rFonts w:hint="eastAsia" w:ascii="仿宋_GB2312" w:hAnsi="仿宋_GB2312" w:eastAsia="仿宋_GB2312" w:cs="仿宋_GB2312"/>
          <w:color w:val="auto"/>
          <w:sz w:val="32"/>
          <w:szCs w:val="32"/>
          <w:lang w:val="en-US" w:eastAsia="zh-CN"/>
        </w:rPr>
        <w:t>工作的</w:t>
      </w:r>
      <w:r>
        <w:rPr>
          <w:rFonts w:hint="eastAsia" w:ascii="仿宋_GB2312" w:hAnsi="仿宋_GB2312" w:eastAsia="仿宋_GB2312" w:cs="仿宋_GB2312"/>
          <w:color w:val="auto"/>
          <w:sz w:val="32"/>
          <w:szCs w:val="32"/>
        </w:rPr>
        <w:t>研发，组织人员进行研发难点攻关及管理协调，对本项目的顺利实施做出巨大贡献。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w:t>
      </w: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val="en-US" w:eastAsia="zh-CN"/>
        </w:rPr>
        <w:t>赵丽</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组织、协调、项目</w:t>
      </w:r>
      <w:r>
        <w:rPr>
          <w:rFonts w:hint="eastAsia" w:ascii="仿宋_GB2312" w:hAnsi="仿宋_GB2312" w:eastAsia="仿宋_GB2312" w:cs="仿宋_GB2312"/>
          <w:color w:val="auto"/>
          <w:sz w:val="32"/>
          <w:szCs w:val="32"/>
        </w:rPr>
        <w:t>技术研究。负责</w:t>
      </w:r>
      <w:r>
        <w:rPr>
          <w:rFonts w:hint="eastAsia" w:ascii="仿宋_GB2312" w:hAnsi="仿宋_GB2312" w:eastAsia="仿宋_GB2312" w:cs="仿宋_GB2312"/>
          <w:color w:val="auto"/>
          <w:sz w:val="32"/>
          <w:szCs w:val="32"/>
          <w:lang w:val="en-US" w:eastAsia="zh-CN"/>
        </w:rPr>
        <w:t>组织、协调、指导</w:t>
      </w:r>
      <w:r>
        <w:rPr>
          <w:rFonts w:hint="eastAsia" w:ascii="仿宋_GB2312" w:hAnsi="仿宋_GB2312" w:eastAsia="仿宋_GB2312" w:cs="仿宋_GB2312"/>
          <w:color w:val="auto"/>
          <w:sz w:val="32"/>
          <w:szCs w:val="32"/>
        </w:rPr>
        <w:t>项目技术</w:t>
      </w:r>
      <w:r>
        <w:rPr>
          <w:rFonts w:hint="eastAsia" w:ascii="仿宋_GB2312" w:hAnsi="仿宋_GB2312" w:eastAsia="仿宋_GB2312" w:cs="仿宋_GB2312"/>
          <w:color w:val="auto"/>
          <w:sz w:val="32"/>
          <w:szCs w:val="32"/>
          <w:lang w:val="en-US" w:eastAsia="zh-CN"/>
        </w:rPr>
        <w:t>工作的</w:t>
      </w:r>
      <w:r>
        <w:rPr>
          <w:rFonts w:hint="eastAsia" w:ascii="仿宋_GB2312" w:hAnsi="仿宋_GB2312" w:eastAsia="仿宋_GB2312" w:cs="仿宋_GB2312"/>
          <w:color w:val="auto"/>
          <w:sz w:val="32"/>
          <w:szCs w:val="32"/>
        </w:rPr>
        <w:t>研发，组织人员进行研发难点攻关及管理协调，协助项目负责人展开项目管理工作，对本项目的顺利实施做出巨大贡献。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w:t>
      </w:r>
      <w:r>
        <w:rPr>
          <w:rFonts w:hint="eastAsia" w:ascii="仿宋_GB2312" w:hAnsi="仿宋_GB2312" w:eastAsia="仿宋_GB2312" w:cs="仿宋_GB2312"/>
          <w:color w:val="auto"/>
          <w:sz w:val="32"/>
          <w:szCs w:val="32"/>
          <w:lang w:val="en-US" w:eastAsia="zh-CN"/>
        </w:rPr>
        <w:t>六</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val="en-US" w:eastAsia="zh-CN"/>
        </w:rPr>
        <w:t>陶洪波</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组织、协调、</w:t>
      </w:r>
      <w:r>
        <w:rPr>
          <w:rFonts w:hint="eastAsia" w:ascii="仿宋_GB2312" w:hAnsi="仿宋_GB2312" w:eastAsia="仿宋_GB2312" w:cs="仿宋_GB2312"/>
          <w:color w:val="auto"/>
          <w:sz w:val="32"/>
          <w:szCs w:val="32"/>
        </w:rPr>
        <w:t>项目管理。负责示范工程的项目管理工作，协助项目负责人展开项目管理工作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保证示范工程项目顺利建设，对本项目的顺利实施做出巨大贡献。</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w:t>
      </w:r>
      <w:r>
        <w:rPr>
          <w:rFonts w:hint="eastAsia" w:ascii="仿宋_GB2312" w:hAnsi="仿宋_GB2312" w:eastAsia="仿宋_GB2312" w:cs="仿宋_GB2312"/>
          <w:color w:val="auto"/>
          <w:sz w:val="32"/>
          <w:szCs w:val="32"/>
          <w:lang w:val="en-US" w:eastAsia="zh-CN"/>
        </w:rPr>
        <w:t>七</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val="en-US" w:eastAsia="zh-CN"/>
        </w:rPr>
        <w:t>江景</w:t>
      </w:r>
      <w:r>
        <w:rPr>
          <w:rFonts w:hint="eastAsia" w:ascii="仿宋_GB2312" w:hAnsi="仿宋_GB2312" w:eastAsia="仿宋_GB2312" w:cs="仿宋_GB2312"/>
          <w:color w:val="auto"/>
          <w:sz w:val="32"/>
          <w:szCs w:val="32"/>
        </w:rPr>
        <w:t>：研发管理及项目秘书。负责项目全过程技术跟踪、研究、协调工作，对项目技术文件整理及提炼工作，协助开展</w:t>
      </w:r>
      <w:r>
        <w:rPr>
          <w:rFonts w:hint="eastAsia" w:ascii="仿宋_GB2312" w:hAnsi="仿宋_GB2312" w:eastAsia="仿宋_GB2312" w:cs="仿宋_GB2312"/>
          <w:color w:val="auto"/>
          <w:sz w:val="32"/>
          <w:szCs w:val="32"/>
          <w:lang w:eastAsia="zh-CN"/>
        </w:rPr>
        <w:t>境外工程承包项目风险管控集成平台的研</w:t>
      </w:r>
      <w:r>
        <w:rPr>
          <w:rFonts w:hint="eastAsia" w:ascii="仿宋_GB2312" w:hAnsi="仿宋_GB2312" w:eastAsia="仿宋_GB2312" w:cs="仿宋_GB2312"/>
          <w:color w:val="auto"/>
          <w:sz w:val="32"/>
          <w:szCs w:val="32"/>
          <w:lang w:val="en-US" w:eastAsia="zh-CN"/>
        </w:rPr>
        <w:t>发</w:t>
      </w:r>
      <w:r>
        <w:rPr>
          <w:rFonts w:hint="eastAsia" w:ascii="仿宋_GB2312" w:hAnsi="仿宋_GB2312" w:eastAsia="仿宋_GB2312" w:cs="仿宋_GB2312"/>
          <w:color w:val="auto"/>
          <w:sz w:val="32"/>
          <w:szCs w:val="32"/>
          <w:lang w:eastAsia="zh-CN"/>
        </w:rPr>
        <w:t>与应用</w:t>
      </w:r>
      <w:r>
        <w:rPr>
          <w:rFonts w:hint="eastAsia" w:ascii="仿宋_GB2312" w:hAnsi="仿宋_GB2312" w:eastAsia="仿宋_GB2312" w:cs="仿宋_GB2312"/>
          <w:color w:val="auto"/>
          <w:sz w:val="32"/>
          <w:szCs w:val="32"/>
        </w:rPr>
        <w:t>及相关科技成果申报，对本项目的顺利实施做出巨大贡献。</w:t>
      </w:r>
    </w:p>
    <w:p>
      <w:pPr>
        <w:pStyle w:val="3"/>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四、主要完成单位对项目的贡献情况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第一完成单位云南省建设投资控股集团有限公司：项目主要完成单位，依托</w:t>
      </w:r>
      <w:r>
        <w:rPr>
          <w:rFonts w:hint="eastAsia" w:ascii="仿宋_GB2312" w:hAnsi="仿宋_GB2312" w:eastAsia="仿宋_GB2312" w:cs="仿宋_GB2312"/>
          <w:color w:val="auto"/>
          <w:sz w:val="32"/>
          <w:szCs w:val="32"/>
          <w:lang w:val="en-US" w:eastAsia="zh-CN"/>
        </w:rPr>
        <w:t>本</w:t>
      </w:r>
      <w:r>
        <w:rPr>
          <w:rFonts w:hint="eastAsia" w:ascii="仿宋_GB2312" w:hAnsi="仿宋_GB2312" w:eastAsia="仿宋_GB2312" w:cs="仿宋_GB2312"/>
          <w:color w:val="auto"/>
          <w:sz w:val="32"/>
          <w:szCs w:val="32"/>
        </w:rPr>
        <w:t>单位</w:t>
      </w:r>
      <w:r>
        <w:rPr>
          <w:rFonts w:hint="eastAsia" w:ascii="仿宋_GB2312" w:hAnsi="仿宋_GB2312" w:eastAsia="仿宋_GB2312" w:cs="仿宋_GB2312"/>
          <w:color w:val="auto"/>
          <w:sz w:val="32"/>
          <w:szCs w:val="32"/>
          <w:lang w:val="en-US" w:eastAsia="zh-CN"/>
        </w:rPr>
        <w:t>的施工项目</w:t>
      </w:r>
      <w:r>
        <w:rPr>
          <w:rFonts w:hint="eastAsia" w:ascii="仿宋_GB2312" w:hAnsi="仿宋_GB2312" w:eastAsia="仿宋_GB2312" w:cs="仿宋_GB2312"/>
          <w:color w:val="auto"/>
          <w:sz w:val="32"/>
          <w:szCs w:val="32"/>
        </w:rPr>
        <w:t>，负责项目的研发、实施、技术总结及成果评价工作，负责本项目的立项、调研及验收工作，制定项目的实施目标并监督落实，全面落实研发经费，组织协调任务分工，</w:t>
      </w:r>
      <w:r>
        <w:rPr>
          <w:rFonts w:hint="eastAsia" w:ascii="仿宋_GB2312" w:hAnsi="仿宋_GB2312" w:eastAsia="仿宋_GB2312" w:cs="仿宋_GB2312"/>
          <w:color w:val="auto"/>
          <w:sz w:val="32"/>
          <w:szCs w:val="32"/>
          <w:lang w:val="en-US" w:eastAsia="zh-CN"/>
        </w:rPr>
        <w:t>负责</w:t>
      </w:r>
      <w:r>
        <w:rPr>
          <w:rFonts w:hint="eastAsia" w:ascii="仿宋_GB2312" w:hAnsi="仿宋_GB2312" w:eastAsia="仿宋_GB2312" w:cs="仿宋_GB2312"/>
          <w:color w:val="auto"/>
          <w:sz w:val="32"/>
          <w:szCs w:val="32"/>
        </w:rPr>
        <w:t>申报了成果技术成果，落实项目成功转化应用，并取得了显著的社会经济效益。</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第二完成单位</w:t>
      </w:r>
      <w:r>
        <w:rPr>
          <w:rFonts w:hint="eastAsia" w:ascii="仿宋_GB2312" w:hAnsi="仿宋_GB2312" w:eastAsia="仿宋_GB2312" w:cs="仿宋_GB2312"/>
          <w:color w:val="auto"/>
          <w:sz w:val="32"/>
          <w:szCs w:val="32"/>
          <w:lang w:val="en-US" w:eastAsia="zh-CN"/>
        </w:rPr>
        <w:t>建研科技股份有限公司</w:t>
      </w:r>
      <w:r>
        <w:rPr>
          <w:rFonts w:hint="eastAsia" w:ascii="仿宋_GB2312" w:hAnsi="仿宋_GB2312" w:eastAsia="仿宋_GB2312" w:cs="仿宋_GB2312"/>
          <w:color w:val="auto"/>
          <w:sz w:val="32"/>
          <w:szCs w:val="32"/>
        </w:rPr>
        <w:t>：项目主要合作单位，本项目研究技术的承担单位，依托工程的施工单位，负责项目的研发、实施、技术总结及成果评价工作，负责项目技术路线的制定，策划、研究负责技术支持及总体管理协调。</w:t>
      </w:r>
    </w:p>
    <w:p>
      <w:pPr>
        <w:pStyle w:val="3"/>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五、推广应用情况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成果成功应用于“</w:t>
      </w:r>
      <w:r>
        <w:rPr>
          <w:rFonts w:hint="eastAsia" w:ascii="仿宋_GB2312" w:hAnsi="仿宋_GB2312" w:eastAsia="仿宋_GB2312" w:cs="仿宋_GB2312"/>
          <w:color w:val="auto"/>
          <w:sz w:val="32"/>
          <w:szCs w:val="32"/>
          <w:lang w:val="en-US" w:eastAsia="zh-CN"/>
        </w:rPr>
        <w:t>援越南</w:t>
      </w:r>
      <w:r>
        <w:rPr>
          <w:rFonts w:hint="eastAsia" w:ascii="仿宋_GB2312" w:hAnsi="仿宋_GB2312" w:eastAsia="仿宋_GB2312" w:cs="仿宋_GB2312"/>
          <w:color w:val="auto"/>
          <w:sz w:val="32"/>
          <w:szCs w:val="32"/>
          <w:lang w:eastAsia="zh-CN"/>
        </w:rPr>
        <w:t>越中友谊宫</w:t>
      </w:r>
      <w:r>
        <w:rPr>
          <w:rFonts w:hint="eastAsia" w:ascii="仿宋_GB2312" w:hAnsi="仿宋_GB2312" w:eastAsia="仿宋_GB2312" w:cs="仿宋_GB2312"/>
          <w:color w:val="auto"/>
          <w:sz w:val="32"/>
          <w:szCs w:val="32"/>
          <w:lang w:val="en-US" w:eastAsia="zh-CN"/>
        </w:rPr>
        <w:t>项目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老挝人民军103医院综合医疗楼、中方专家楼建筑安装工程项目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老挝建设工程质量检验检测中心项目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等境外项目中，</w:t>
      </w:r>
      <w:r>
        <w:rPr>
          <w:rFonts w:hint="eastAsia" w:ascii="仿宋_GB2312" w:hAnsi="仿宋_GB2312" w:eastAsia="仿宋_GB2312" w:cs="仿宋_GB2312"/>
          <w:color w:val="auto"/>
          <w:sz w:val="32"/>
          <w:szCs w:val="32"/>
          <w:lang w:eastAsia="zh-CN"/>
        </w:rPr>
        <w:t>用技术创新带动管理创新，通过在工程项目上应用BIM技术，并构建BIM综合管理平台，增强企业的境外总承包项目风险管控能力，应对环境风险、金融风险、法律风险、工程分包风险、外协采购风险和项目管理风险等不确定性风险因素，帮助企业规避巨大经济损失，提高投资回报率。</w:t>
      </w:r>
    </w:p>
    <w:p>
      <w:pPr>
        <w:pStyle w:val="3"/>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六、知识产权获得情况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软件著作权1项</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 xml:space="preserve">名称：YCIH海外施工项目风险管理平台 </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证书</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lang w:val="en-US" w:eastAsia="zh-CN"/>
        </w:rPr>
        <w:t>软著登字第2051718号</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登记号：2017SR466434</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著作权人</w:t>
      </w:r>
      <w:r>
        <w:rPr>
          <w:rFonts w:hint="eastAsia" w:ascii="仿宋_GB2312" w:hAnsi="仿宋_GB2312" w:eastAsia="仿宋_GB2312" w:cs="仿宋_GB2312"/>
          <w:color w:val="auto"/>
          <w:sz w:val="32"/>
          <w:szCs w:val="32"/>
        </w:rPr>
        <w:t>：云南省建设投资控股集团有限公司</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开发完成日期</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16</w:t>
      </w:r>
      <w:r>
        <w:rPr>
          <w:rFonts w:hint="eastAsia" w:ascii="仿宋_GB2312" w:hAnsi="仿宋_GB2312" w:eastAsia="仿宋_GB2312" w:cs="仿宋_GB2312"/>
          <w:color w:val="auto"/>
          <w:sz w:val="32"/>
          <w:szCs w:val="32"/>
        </w:rPr>
        <w:t>.06.</w:t>
      </w:r>
      <w:r>
        <w:rPr>
          <w:rFonts w:hint="eastAsia" w:ascii="仿宋_GB2312" w:hAnsi="仿宋_GB2312" w:eastAsia="仿宋_GB2312" w:cs="仿宋_GB2312"/>
          <w:color w:val="auto"/>
          <w:sz w:val="32"/>
          <w:szCs w:val="32"/>
          <w:lang w:val="en-US" w:eastAsia="zh-CN"/>
        </w:rPr>
        <w:t>04</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.论文</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篇</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（1）论文名称：</w:t>
      </w:r>
      <w:r>
        <w:rPr>
          <w:rFonts w:hint="eastAsia" w:ascii="仿宋_GB2312" w:hAnsi="仿宋_GB2312" w:eastAsia="仿宋_GB2312" w:cs="仿宋_GB2312"/>
          <w:color w:val="auto"/>
          <w:sz w:val="32"/>
          <w:szCs w:val="32"/>
          <w:lang w:val="en-US" w:eastAsia="zh-CN"/>
        </w:rPr>
        <w:t>国际项目施工信息化风险管控</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发表刊物：</w:t>
      </w:r>
      <w:r>
        <w:rPr>
          <w:rFonts w:hint="eastAsia" w:ascii="仿宋_GB2312" w:hAnsi="仿宋_GB2312" w:eastAsia="仿宋_GB2312" w:cs="仿宋_GB2312"/>
          <w:color w:val="auto"/>
          <w:sz w:val="32"/>
          <w:szCs w:val="32"/>
          <w:lang w:val="en-US" w:eastAsia="zh-CN"/>
        </w:rPr>
        <w:t>工程技术</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第一完成人：</w:t>
      </w:r>
      <w:r>
        <w:rPr>
          <w:rFonts w:hint="eastAsia" w:ascii="仿宋_GB2312" w:hAnsi="仿宋_GB2312" w:eastAsia="仿宋_GB2312" w:cs="仿宋_GB2312"/>
          <w:color w:val="auto"/>
          <w:sz w:val="32"/>
          <w:szCs w:val="32"/>
          <w:lang w:val="en-US" w:eastAsia="zh-CN"/>
        </w:rPr>
        <w:t>章林</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（2）论文名称：</w:t>
      </w:r>
      <w:r>
        <w:rPr>
          <w:rFonts w:hint="eastAsia" w:ascii="仿宋_GB2312" w:hAnsi="仿宋_GB2312" w:eastAsia="仿宋_GB2312" w:cs="仿宋_GB2312"/>
          <w:color w:val="auto"/>
          <w:sz w:val="32"/>
          <w:szCs w:val="32"/>
          <w:lang w:val="en-US" w:eastAsia="zh-CN"/>
        </w:rPr>
        <w:t>越中友谊宫项目施工风险管控平台研发</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发表刊物：</w:t>
      </w:r>
      <w:r>
        <w:rPr>
          <w:rFonts w:hint="eastAsia" w:ascii="仿宋_GB2312" w:hAnsi="仿宋_GB2312" w:eastAsia="仿宋_GB2312" w:cs="仿宋_GB2312"/>
          <w:color w:val="auto"/>
          <w:sz w:val="32"/>
          <w:szCs w:val="32"/>
          <w:lang w:val="en-US" w:eastAsia="zh-CN"/>
        </w:rPr>
        <w:t>施工技术</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第一完成人：</w:t>
      </w:r>
      <w:r>
        <w:rPr>
          <w:rFonts w:hint="eastAsia" w:ascii="仿宋_GB2312" w:hAnsi="仿宋_GB2312" w:eastAsia="仿宋_GB2312" w:cs="仿宋_GB2312"/>
          <w:color w:val="auto"/>
          <w:sz w:val="32"/>
          <w:szCs w:val="32"/>
          <w:lang w:val="en-US" w:eastAsia="zh-CN"/>
        </w:rPr>
        <w:t>章林</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（3）论文名称：工程项目管理信息化--国际工程项目风险管理必由之路</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发表刊物：</w:t>
      </w:r>
      <w:r>
        <w:rPr>
          <w:rFonts w:hint="eastAsia" w:ascii="仿宋_GB2312" w:hAnsi="仿宋_GB2312" w:eastAsia="仿宋_GB2312" w:cs="仿宋_GB2312"/>
          <w:color w:val="auto"/>
          <w:sz w:val="32"/>
          <w:szCs w:val="32"/>
          <w:lang w:val="en-US" w:eastAsia="zh-CN"/>
        </w:rPr>
        <w:t>土木建筑工程信息技术</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第一完成人：</w:t>
      </w:r>
      <w:r>
        <w:rPr>
          <w:rFonts w:hint="eastAsia" w:ascii="仿宋_GB2312" w:hAnsi="仿宋_GB2312" w:eastAsia="仿宋_GB2312" w:cs="仿宋_GB2312"/>
          <w:color w:val="auto"/>
          <w:sz w:val="32"/>
          <w:szCs w:val="32"/>
          <w:lang w:val="en-US" w:eastAsia="zh-CN"/>
        </w:rPr>
        <w:t>曾继红</w:t>
      </w:r>
    </w:p>
    <w:p>
      <w:pPr>
        <w:pageBreakBefore w:val="0"/>
        <w:numPr>
          <w:ilvl w:val="0"/>
          <w:numId w:val="3"/>
        </w:numPr>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论文名称：基于信息化的海外项目风险管</w:t>
      </w:r>
      <w:r>
        <w:rPr>
          <w:rFonts w:hint="eastAsia" w:ascii="仿宋_GB2312" w:hAnsi="仿宋_GB2312" w:eastAsia="仿宋_GB2312" w:cs="仿宋_GB2312"/>
          <w:color w:val="auto"/>
          <w:sz w:val="32"/>
          <w:szCs w:val="32"/>
          <w:lang w:val="en-US" w:eastAsia="zh-CN"/>
        </w:rPr>
        <w:t>理</w:t>
      </w:r>
    </w:p>
    <w:p>
      <w:pPr>
        <w:pageBreakBefore w:val="0"/>
        <w:numPr>
          <w:ilvl w:val="0"/>
          <w:numId w:val="0"/>
        </w:numPr>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发表刊物：</w:t>
      </w:r>
      <w:r>
        <w:rPr>
          <w:rFonts w:hint="eastAsia" w:ascii="仿宋_GB2312" w:hAnsi="仿宋_GB2312" w:eastAsia="仿宋_GB2312" w:cs="仿宋_GB2312"/>
          <w:color w:val="auto"/>
          <w:sz w:val="32"/>
          <w:szCs w:val="32"/>
          <w:lang w:val="en-US" w:eastAsia="zh-CN"/>
        </w:rPr>
        <w:t>土木建筑工程信息技术</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第一完成人：</w:t>
      </w:r>
      <w:r>
        <w:rPr>
          <w:rFonts w:hint="eastAsia" w:ascii="仿宋_GB2312" w:hAnsi="仿宋_GB2312" w:eastAsia="仿宋_GB2312" w:cs="仿宋_GB2312"/>
          <w:color w:val="auto"/>
          <w:sz w:val="32"/>
          <w:szCs w:val="32"/>
          <w:lang w:val="en-US" w:eastAsia="zh-CN"/>
        </w:rPr>
        <w:t>胡开林</w:t>
      </w:r>
    </w:p>
    <w:p>
      <w:pPr>
        <w:pStyle w:val="3"/>
        <w:pageBreakBefore w:val="0"/>
        <w:kinsoku/>
        <w:wordWrap/>
        <w:overflowPunct/>
        <w:topLinePunct w:val="0"/>
        <w:autoSpaceDE/>
        <w:autoSpaceDN/>
        <w:bidi w:val="0"/>
        <w:spacing w:line="240" w:lineRule="auto"/>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七、曾获奖情况</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海外施工项目风险管理平台应用示范</w:t>
      </w:r>
      <w:r>
        <w:rPr>
          <w:rFonts w:hint="eastAsia" w:ascii="仿宋_GB2312" w:hAnsi="仿宋_GB2312" w:eastAsia="仿宋_GB2312" w:cs="仿宋_GB2312"/>
          <w:color w:val="auto"/>
          <w:sz w:val="32"/>
          <w:szCs w:val="32"/>
        </w:rPr>
        <w:t>”荣获2017年度</w:t>
      </w:r>
      <w:r>
        <w:rPr>
          <w:rFonts w:hint="eastAsia" w:ascii="仿宋_GB2312" w:hAnsi="仿宋_GB2312" w:eastAsia="仿宋_GB2312" w:cs="仿宋_GB2312"/>
          <w:color w:val="auto"/>
          <w:sz w:val="32"/>
          <w:szCs w:val="32"/>
          <w:lang w:val="en-US" w:eastAsia="zh-CN"/>
        </w:rPr>
        <w:t>华夏建设科学技术奖三等奖</w:t>
      </w:r>
      <w:r>
        <w:rPr>
          <w:rFonts w:hint="eastAsia" w:ascii="仿宋_GB2312" w:hAnsi="仿宋_GB2312" w:eastAsia="仿宋_GB2312" w:cs="仿宋_GB2312"/>
          <w:color w:val="auto"/>
          <w:sz w:val="32"/>
          <w:szCs w:val="32"/>
        </w:rPr>
        <w:t>。</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境外工程承包项目风险管控集成平台的研究与应用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顺利通过云南省科技计划项目验收</w:t>
      </w:r>
      <w:r>
        <w:rPr>
          <w:rFonts w:hint="eastAsia" w:ascii="仿宋_GB2312" w:hAnsi="仿宋_GB2312" w:eastAsia="仿宋_GB2312" w:cs="仿宋_GB2312"/>
          <w:color w:val="auto"/>
          <w:sz w:val="32"/>
          <w:szCs w:val="32"/>
        </w:rPr>
        <w:t>。</w:t>
      </w:r>
    </w:p>
    <w:p>
      <w:pPr>
        <w:pageBreakBefore w:val="0"/>
        <w:kinsoku/>
        <w:wordWrap/>
        <w:overflowPunct/>
        <w:topLinePunct w:val="0"/>
        <w:autoSpaceDE/>
        <w:autoSpaceDN/>
        <w:bidi w:val="0"/>
        <w:spacing w:line="24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“海外施工项目风险管理平台应用示范”顺利通过住房和城乡建设部科技计划项目验收。</w:t>
      </w:r>
    </w:p>
    <w:p>
      <w:pPr>
        <w:pageBreakBefore w:val="0"/>
        <w:widowControl/>
        <w:kinsoku/>
        <w:wordWrap/>
        <w:overflowPunct/>
        <w:topLinePunct w:val="0"/>
        <w:autoSpaceDE/>
        <w:autoSpaceDN/>
        <w:bidi w:val="0"/>
        <w:spacing w:line="240" w:lineRule="auto"/>
        <w:ind w:firstLine="640" w:firstLineChars="200"/>
        <w:jc w:val="right"/>
        <w:rPr>
          <w:rFonts w:hint="eastAsia" w:ascii="仿宋_GB2312" w:hAnsi="仿宋_GB2312" w:eastAsia="仿宋_GB2312" w:cs="仿宋_GB2312"/>
          <w:color w:val="auto"/>
          <w:sz w:val="32"/>
          <w:szCs w:val="32"/>
        </w:rPr>
      </w:pPr>
    </w:p>
    <w:p>
      <w:pPr>
        <w:pageBreakBefore w:val="0"/>
        <w:widowControl/>
        <w:kinsoku/>
        <w:wordWrap/>
        <w:overflowPunct/>
        <w:topLinePunct w:val="0"/>
        <w:autoSpaceDE/>
        <w:autoSpaceDN/>
        <w:bidi w:val="0"/>
        <w:spacing w:line="240" w:lineRule="auto"/>
        <w:ind w:firstLine="640" w:firstLineChars="200"/>
        <w:jc w:val="right"/>
        <w:rPr>
          <w:rFonts w:hint="eastAsia" w:ascii="仿宋_GB2312" w:hAnsi="仿宋_GB2312" w:eastAsia="仿宋_GB2312" w:cs="仿宋_GB2312"/>
          <w:color w:val="auto"/>
          <w:sz w:val="32"/>
          <w:szCs w:val="32"/>
        </w:rPr>
      </w:pPr>
    </w:p>
    <w:p>
      <w:pPr>
        <w:pageBreakBefore w:val="0"/>
        <w:widowControl/>
        <w:kinsoku/>
        <w:wordWrap/>
        <w:overflowPunct/>
        <w:topLinePunct w:val="0"/>
        <w:autoSpaceDE/>
        <w:autoSpaceDN/>
        <w:bidi w:val="0"/>
        <w:spacing w:line="240" w:lineRule="auto"/>
        <w:ind w:right="280" w:firstLine="640" w:firstLineChars="200"/>
        <w:jc w:val="both"/>
        <w:rPr>
          <w:rFonts w:hint="eastAsia" w:ascii="仿宋_GB2312" w:hAnsi="仿宋_GB2312" w:eastAsia="仿宋_GB2312" w:cs="仿宋_GB2312"/>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CC5BD4"/>
    <w:multiLevelType w:val="singleLevel"/>
    <w:tmpl w:val="91CC5BD4"/>
    <w:lvl w:ilvl="0" w:tentative="0">
      <w:start w:val="5"/>
      <w:numFmt w:val="chineseCounting"/>
      <w:suff w:val="nothing"/>
      <w:lvlText w:val="%1、"/>
      <w:lvlJc w:val="left"/>
      <w:rPr>
        <w:rFonts w:hint="eastAsia"/>
      </w:rPr>
    </w:lvl>
  </w:abstractNum>
  <w:abstractNum w:abstractNumId="1">
    <w:nsid w:val="9BD4EC2E"/>
    <w:multiLevelType w:val="singleLevel"/>
    <w:tmpl w:val="9BD4EC2E"/>
    <w:lvl w:ilvl="0" w:tentative="0">
      <w:start w:val="1"/>
      <w:numFmt w:val="decimal"/>
      <w:suff w:val="nothing"/>
      <w:lvlText w:val="（%1）"/>
      <w:lvlJc w:val="left"/>
    </w:lvl>
  </w:abstractNum>
  <w:abstractNum w:abstractNumId="2">
    <w:nsid w:val="AB362E1F"/>
    <w:multiLevelType w:val="singleLevel"/>
    <w:tmpl w:val="AB362E1F"/>
    <w:lvl w:ilvl="0" w:tentative="0">
      <w:start w:val="4"/>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2A1"/>
    <w:rsid w:val="00013FD7"/>
    <w:rsid w:val="000252CC"/>
    <w:rsid w:val="00077531"/>
    <w:rsid w:val="00090E4F"/>
    <w:rsid w:val="000942AE"/>
    <w:rsid w:val="000A48F4"/>
    <w:rsid w:val="000C0D37"/>
    <w:rsid w:val="0012748D"/>
    <w:rsid w:val="001374EE"/>
    <w:rsid w:val="001433E4"/>
    <w:rsid w:val="00144E22"/>
    <w:rsid w:val="001466D9"/>
    <w:rsid w:val="00181930"/>
    <w:rsid w:val="001D149E"/>
    <w:rsid w:val="0027161E"/>
    <w:rsid w:val="00283370"/>
    <w:rsid w:val="002B693F"/>
    <w:rsid w:val="00443471"/>
    <w:rsid w:val="004750BB"/>
    <w:rsid w:val="004C4918"/>
    <w:rsid w:val="004F45BF"/>
    <w:rsid w:val="005D6EBB"/>
    <w:rsid w:val="005E7E9C"/>
    <w:rsid w:val="00603B26"/>
    <w:rsid w:val="00635F34"/>
    <w:rsid w:val="006365CC"/>
    <w:rsid w:val="006B1594"/>
    <w:rsid w:val="006B3D89"/>
    <w:rsid w:val="006C25BA"/>
    <w:rsid w:val="006C3660"/>
    <w:rsid w:val="006E76BC"/>
    <w:rsid w:val="00707B4D"/>
    <w:rsid w:val="00722DD4"/>
    <w:rsid w:val="00744FB5"/>
    <w:rsid w:val="00746C24"/>
    <w:rsid w:val="0078662F"/>
    <w:rsid w:val="007956F1"/>
    <w:rsid w:val="007B530F"/>
    <w:rsid w:val="008F20F0"/>
    <w:rsid w:val="009562FD"/>
    <w:rsid w:val="009707D3"/>
    <w:rsid w:val="009E6719"/>
    <w:rsid w:val="009F5F4A"/>
    <w:rsid w:val="00A33632"/>
    <w:rsid w:val="00A445FD"/>
    <w:rsid w:val="00A55182"/>
    <w:rsid w:val="00A7006E"/>
    <w:rsid w:val="00A7639D"/>
    <w:rsid w:val="00A7745D"/>
    <w:rsid w:val="00AB0485"/>
    <w:rsid w:val="00AC3742"/>
    <w:rsid w:val="00AC4EAC"/>
    <w:rsid w:val="00B029D0"/>
    <w:rsid w:val="00B117E5"/>
    <w:rsid w:val="00B243E6"/>
    <w:rsid w:val="00B81894"/>
    <w:rsid w:val="00B87497"/>
    <w:rsid w:val="00BB5D4A"/>
    <w:rsid w:val="00BE535D"/>
    <w:rsid w:val="00BF0A57"/>
    <w:rsid w:val="00C0012E"/>
    <w:rsid w:val="00C042A1"/>
    <w:rsid w:val="00C12101"/>
    <w:rsid w:val="00C23F87"/>
    <w:rsid w:val="00C7057F"/>
    <w:rsid w:val="00C86D62"/>
    <w:rsid w:val="00CC43A8"/>
    <w:rsid w:val="00CE38D7"/>
    <w:rsid w:val="00CE593A"/>
    <w:rsid w:val="00D46688"/>
    <w:rsid w:val="00D7048C"/>
    <w:rsid w:val="00D75BC7"/>
    <w:rsid w:val="00D9264D"/>
    <w:rsid w:val="00DD129D"/>
    <w:rsid w:val="00E2759E"/>
    <w:rsid w:val="00E62314"/>
    <w:rsid w:val="00ED52B4"/>
    <w:rsid w:val="00EE1990"/>
    <w:rsid w:val="00F005CD"/>
    <w:rsid w:val="00F1676E"/>
    <w:rsid w:val="00F17C0F"/>
    <w:rsid w:val="00F9739D"/>
    <w:rsid w:val="00FA5F63"/>
    <w:rsid w:val="00FC5406"/>
    <w:rsid w:val="00FF4E84"/>
    <w:rsid w:val="01071F44"/>
    <w:rsid w:val="0CA4052F"/>
    <w:rsid w:val="1C6630B8"/>
    <w:rsid w:val="1EDD161D"/>
    <w:rsid w:val="281B0C45"/>
    <w:rsid w:val="3C5100F8"/>
    <w:rsid w:val="3FA47397"/>
    <w:rsid w:val="4DF5773A"/>
    <w:rsid w:val="55144340"/>
    <w:rsid w:val="553570BE"/>
    <w:rsid w:val="5A3B1C88"/>
    <w:rsid w:val="5CC267ED"/>
    <w:rsid w:val="62906A45"/>
    <w:rsid w:val="6C7219D9"/>
    <w:rsid w:val="6D5D2AD9"/>
    <w:rsid w:val="779D500E"/>
    <w:rsid w:val="79EF5625"/>
    <w:rsid w:val="7FBA05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99"/>
    <w:pPr>
      <w:ind w:firstLine="420" w:firstLineChars="200"/>
    </w:pPr>
    <w:rPr>
      <w:rFonts w:ascii="Times New Roman" w:hAnsi="Times New Roman" w:cs="Times New Roman"/>
    </w:rPr>
  </w:style>
  <w:style w:type="paragraph" w:styleId="5">
    <w:name w:val="caption"/>
    <w:basedOn w:val="1"/>
    <w:next w:val="1"/>
    <w:unhideWhenUsed/>
    <w:qFormat/>
    <w:uiPriority w:val="35"/>
    <w:rPr>
      <w:rFonts w:ascii="等线 Light" w:hAnsi="等线 Light" w:eastAsia="黑体" w:cs="Times New Roman"/>
      <w:sz w:val="20"/>
    </w:rPr>
  </w:style>
  <w:style w:type="paragraph" w:styleId="6">
    <w:name w:val="Body Text"/>
    <w:basedOn w:val="1"/>
    <w:link w:val="26"/>
    <w:uiPriority w:val="0"/>
    <w:pPr>
      <w:spacing w:after="120"/>
    </w:pPr>
    <w:rPr>
      <w:rFonts w:ascii="宋体" w:hAnsi="宋体" w:eastAsia="宋体" w:cs="宋体"/>
      <w:sz w:val="28"/>
      <w:szCs w:val="28"/>
    </w:rPr>
  </w:style>
  <w:style w:type="paragraph" w:styleId="7">
    <w:name w:val="Body Text Indent"/>
    <w:basedOn w:val="1"/>
    <w:qFormat/>
    <w:uiPriority w:val="0"/>
    <w:pPr>
      <w:spacing w:after="120" w:afterLines="0" w:afterAutospacing="0"/>
      <w:ind w:left="420" w:leftChars="200"/>
    </w:pPr>
  </w:style>
  <w:style w:type="paragraph" w:styleId="8">
    <w:name w:val="Plain Text"/>
    <w:basedOn w:val="1"/>
    <w:qFormat/>
    <w:uiPriority w:val="99"/>
    <w:rPr>
      <w:rFonts w:ascii="宋体" w:hAnsi="Courier New" w:cs="宋体"/>
      <w:b/>
      <w:bCs/>
    </w:rPr>
  </w:style>
  <w:style w:type="paragraph" w:styleId="9">
    <w:name w:val="Date"/>
    <w:basedOn w:val="1"/>
    <w:next w:val="1"/>
    <w:link w:val="25"/>
    <w:semiHidden/>
    <w:unhideWhenUsed/>
    <w:qFormat/>
    <w:uiPriority w:val="99"/>
    <w:pPr>
      <w:ind w:left="100" w:leftChars="2500"/>
    </w:pPr>
  </w:style>
  <w:style w:type="paragraph" w:styleId="10">
    <w:name w:val="Body Text Indent 2"/>
    <w:basedOn w:val="1"/>
    <w:next w:val="1"/>
    <w:qFormat/>
    <w:uiPriority w:val="0"/>
    <w:pPr>
      <w:spacing w:line="240" w:lineRule="auto"/>
      <w:ind w:left="420" w:leftChars="200"/>
      <w:jc w:val="center"/>
    </w:pPr>
    <w:rPr>
      <w:rFonts w:ascii="宋体" w:hAnsi="宋体" w:cs="宋体"/>
      <w:sz w:val="21"/>
      <w:szCs w:val="30"/>
      <w:u w:val="none"/>
      <w:shd w:val="clear" w:color="auto" w:fill="auto"/>
      <w:lang w:val="zh-TW" w:eastAsia="zh-TW" w:bidi="zh-TW"/>
    </w:rPr>
  </w:style>
  <w:style w:type="paragraph" w:styleId="11">
    <w:name w:val="footer"/>
    <w:basedOn w:val="1"/>
    <w:link w:val="22"/>
    <w:unhideWhenUsed/>
    <w:qFormat/>
    <w:uiPriority w:val="99"/>
    <w:pPr>
      <w:tabs>
        <w:tab w:val="center" w:pos="4153"/>
        <w:tab w:val="right" w:pos="8306"/>
      </w:tabs>
      <w:snapToGrid w:val="0"/>
      <w:jc w:val="left"/>
    </w:pPr>
    <w:rPr>
      <w:sz w:val="18"/>
      <w:szCs w:val="18"/>
    </w:rPr>
  </w:style>
  <w:style w:type="paragraph" w:styleId="12">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HTML Preformatted"/>
    <w:basedOn w:val="1"/>
    <w:link w:val="2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Body Text First Indent 2"/>
    <w:basedOn w:val="7"/>
    <w:next w:val="1"/>
    <w:qFormat/>
    <w:uiPriority w:val="0"/>
    <w:pPr>
      <w:ind w:firstLine="420" w:firstLineChars="200"/>
    </w:pPr>
  </w:style>
  <w:style w:type="table" w:styleId="17">
    <w:name w:val="Table Grid"/>
    <w:basedOn w:val="16"/>
    <w:qFormat/>
    <w:uiPriority w:val="0"/>
    <w:pPr>
      <w:widowControl w:val="0"/>
      <w:adjustRightInd w:val="0"/>
      <w:spacing w:line="312" w:lineRule="atLeast"/>
      <w:jc w:val="both"/>
      <w:textAlignment w:val="baseline"/>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9">
    <w:name w:val="Strong"/>
    <w:basedOn w:val="18"/>
    <w:qFormat/>
    <w:uiPriority w:val="0"/>
    <w:rPr>
      <w:b/>
      <w:bCs/>
    </w:rPr>
  </w:style>
  <w:style w:type="character" w:styleId="20">
    <w:name w:val="Hyperlink"/>
    <w:basedOn w:val="18"/>
    <w:semiHidden/>
    <w:unhideWhenUsed/>
    <w:qFormat/>
    <w:uiPriority w:val="99"/>
    <w:rPr>
      <w:color w:val="333333"/>
      <w:u w:val="none"/>
    </w:rPr>
  </w:style>
  <w:style w:type="character" w:customStyle="1" w:styleId="21">
    <w:name w:val="页眉 Char"/>
    <w:basedOn w:val="18"/>
    <w:link w:val="12"/>
    <w:qFormat/>
    <w:uiPriority w:val="99"/>
    <w:rPr>
      <w:sz w:val="18"/>
      <w:szCs w:val="18"/>
    </w:rPr>
  </w:style>
  <w:style w:type="character" w:customStyle="1" w:styleId="22">
    <w:name w:val="页脚 Char"/>
    <w:basedOn w:val="18"/>
    <w:link w:val="11"/>
    <w:qFormat/>
    <w:uiPriority w:val="99"/>
    <w:rPr>
      <w:sz w:val="18"/>
      <w:szCs w:val="18"/>
    </w:rPr>
  </w:style>
  <w:style w:type="character" w:customStyle="1" w:styleId="23">
    <w:name w:val="标题 1 Char"/>
    <w:basedOn w:val="18"/>
    <w:link w:val="2"/>
    <w:qFormat/>
    <w:uiPriority w:val="9"/>
    <w:rPr>
      <w:b/>
      <w:bCs/>
      <w:kern w:val="44"/>
      <w:sz w:val="44"/>
      <w:szCs w:val="44"/>
    </w:rPr>
  </w:style>
  <w:style w:type="paragraph" w:styleId="24">
    <w:name w:val="List Paragraph"/>
    <w:basedOn w:val="1"/>
    <w:qFormat/>
    <w:uiPriority w:val="34"/>
    <w:pPr>
      <w:ind w:firstLine="420" w:firstLineChars="200"/>
    </w:pPr>
  </w:style>
  <w:style w:type="character" w:customStyle="1" w:styleId="25">
    <w:name w:val="日期 Char"/>
    <w:basedOn w:val="18"/>
    <w:link w:val="9"/>
    <w:semiHidden/>
    <w:qFormat/>
    <w:uiPriority w:val="99"/>
  </w:style>
  <w:style w:type="character" w:customStyle="1" w:styleId="26">
    <w:name w:val="正文文本 Char"/>
    <w:basedOn w:val="18"/>
    <w:link w:val="6"/>
    <w:qFormat/>
    <w:locked/>
    <w:uiPriority w:val="0"/>
    <w:rPr>
      <w:rFonts w:ascii="宋体" w:hAnsi="宋体" w:eastAsia="宋体" w:cs="宋体"/>
      <w:sz w:val="28"/>
      <w:szCs w:val="28"/>
    </w:rPr>
  </w:style>
  <w:style w:type="character" w:customStyle="1" w:styleId="27">
    <w:name w:val="HTML 预设格式 Char"/>
    <w:basedOn w:val="18"/>
    <w:link w:val="13"/>
    <w:qFormat/>
    <w:uiPriority w:val="0"/>
    <w:rPr>
      <w:rFonts w:ascii="宋体" w:hAnsi="宋体" w:eastAsia="宋体" w:cs="宋体"/>
      <w:kern w:val="0"/>
      <w:sz w:val="24"/>
      <w:szCs w:val="24"/>
    </w:rPr>
  </w:style>
  <w:style w:type="character" w:customStyle="1" w:styleId="28">
    <w:name w:val="正文文本 Char1"/>
    <w:basedOn w:val="18"/>
    <w:semiHidden/>
    <w:qFormat/>
    <w:uiPriority w:val="99"/>
  </w:style>
  <w:style w:type="character" w:customStyle="1" w:styleId="29">
    <w:name w:val="标题 2 Char"/>
    <w:basedOn w:val="18"/>
    <w:link w:val="3"/>
    <w:semiHidden/>
    <w:qFormat/>
    <w:uiPriority w:val="9"/>
    <w:rPr>
      <w:rFonts w:asciiTheme="majorHAnsi" w:hAnsiTheme="majorHAnsi" w:eastAsiaTheme="majorEastAsia" w:cstheme="majorBidi"/>
      <w:b/>
      <w:bCs/>
      <w:sz w:val="32"/>
      <w:szCs w:val="32"/>
    </w:rPr>
  </w:style>
  <w:style w:type="table" w:customStyle="1" w:styleId="30">
    <w:name w:val="Table Normal5"/>
    <w:semiHidden/>
    <w:qFormat/>
    <w:uiPriority w:val="2"/>
    <w:pPr>
      <w:widowControl w:val="0"/>
    </w:pPr>
    <w:rPr>
      <w:rFonts w:eastAsia="Times New Roman"/>
      <w:kern w:val="0"/>
      <w:sz w:val="22"/>
      <w:szCs w:val="20"/>
      <w:lang w:eastAsia="en-US"/>
    </w:rPr>
    <w:tblPr>
      <w:tblLayout w:type="fixed"/>
      <w:tblCellMar>
        <w:top w:w="0" w:type="dxa"/>
        <w:left w:w="0" w:type="dxa"/>
        <w:bottom w:w="0" w:type="dxa"/>
        <w:right w:w="0" w:type="dxa"/>
      </w:tblCellMar>
    </w:tblPr>
  </w:style>
  <w:style w:type="character" w:customStyle="1" w:styleId="31">
    <w:name w:val="item-main-t"/>
    <w:qFormat/>
    <w:uiPriority w:val="0"/>
  </w:style>
  <w:style w:type="paragraph" w:customStyle="1" w:styleId="32">
    <w:name w:val="No Spacing"/>
    <w:qFormat/>
    <w:uiPriority w:val="1"/>
    <w:rPr>
      <w:rFonts w:ascii="Calibri" w:hAnsi="Calibri" w:eastAsia="宋体" w:cs="Times New Roman"/>
      <w:sz w:val="22"/>
      <w:szCs w:val="22"/>
      <w:lang w:val="en-US" w:eastAsia="zh-CN" w:bidi="ar-SA"/>
    </w:rPr>
  </w:style>
  <w:style w:type="character" w:customStyle="1" w:styleId="33">
    <w:name w:val="font31"/>
    <w:basedOn w:val="1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47</Pages>
  <Words>3956</Words>
  <Characters>22554</Characters>
  <Lines>187</Lines>
  <Paragraphs>52</Paragraphs>
  <TotalTime>21</TotalTime>
  <ScaleCrop>false</ScaleCrop>
  <LinksUpToDate>false</LinksUpToDate>
  <CharactersWithSpaces>26458</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2019-05-20T07:23:00Z</dcterms:created>
  <dc:creator>Administrator</dc:creator>
  <cp:lastModifiedBy>夏风喃喃</cp:lastModifiedBy>
  <dcterms:modified xsi:type="dcterms:W3CDTF">2020-06-23T01:33:04Z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