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widowControl w:val="0"/>
        <w:spacing w:before="0" w:beforeAutospacing="0" w:after="0" w:afterAutospacing="0" w:line="760" w:lineRule="exact"/>
        <w:ind w:firstLine="0" w:firstLineChars="0"/>
        <w:rPr>
          <w:rFonts w:hint="eastAsia" w:ascii="Times New Roman" w:hAnsi="Times New Roman" w:eastAsia="方正小标宋简体" w:cs="Times New Roman"/>
          <w:b w:val="0"/>
          <w:color w:val="auto"/>
          <w:kern w:val="44"/>
          <w:sz w:val="44"/>
          <w:szCs w:val="44"/>
          <w:lang w:eastAsia="zh-CN"/>
        </w:rPr>
      </w:pPr>
      <w:bookmarkStart w:id="0" w:name="_GoBack"/>
      <w:bookmarkEnd w:id="0"/>
      <w:r>
        <w:rPr>
          <w:rFonts w:hint="eastAsia" w:ascii="Times New Roman" w:hAnsi="Times New Roman" w:eastAsia="方正小标宋简体" w:cs="Times New Roman"/>
          <w:b w:val="0"/>
          <w:color w:val="auto"/>
          <w:kern w:val="44"/>
          <w:sz w:val="44"/>
          <w:szCs w:val="44"/>
          <w:lang w:eastAsia="zh-CN"/>
        </w:rPr>
        <w:t>隧道施工运营期结构安全监测与智能预警关键技术研究</w:t>
      </w:r>
    </w:p>
    <w:p>
      <w:pPr>
        <w:numPr>
          <w:ilvl w:val="0"/>
          <w:numId w:val="1"/>
        </w:numPr>
        <w:jc w:val="left"/>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项目基本情况</w:t>
      </w:r>
    </w:p>
    <w:p>
      <w:pPr>
        <w:pStyle w:val="2"/>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项目名称：隧道施工运营期结构安全监测与智能预警关键技术研究</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科技成果登记号：1642022Y0004</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主要完成人：段军、丁浩、王忠伟、杨志华、闻乃君、郭鸿雁、张家颖</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主要完成单位：施甸县保施高速公路投资开发有限公司，招商局重庆交通科研设计院有限公司，云南建设基础设施投资股份有限公司、云南省建设投资控股集团有限公司</w:t>
      </w:r>
    </w:p>
    <w:p>
      <w:pPr>
        <w:rPr>
          <w:rFonts w:hint="eastAsia" w:ascii="宋体" w:hAnsi="宋体" w:eastAsia="宋体" w:cs="宋体"/>
          <w:color w:val="FF0000"/>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提名等级：</w:t>
      </w:r>
      <w:r>
        <w:rPr>
          <w:rFonts w:hint="eastAsia" w:ascii="宋体" w:hAnsi="宋体" w:eastAsia="宋体" w:cs="宋体"/>
          <w:color w:val="auto"/>
          <w:kern w:val="2"/>
          <w:sz w:val="28"/>
          <w:szCs w:val="28"/>
          <w:highlight w:val="none"/>
          <w:lang w:val="en-US" w:eastAsia="zh-CN" w:bidi="ar-SA"/>
        </w:rPr>
        <w:t>拟提名2022年云南省科技进步奖三等奖。</w:t>
      </w:r>
    </w:p>
    <w:p>
      <w:pPr>
        <w:rPr>
          <w:rFonts w:hint="eastAsia" w:ascii="宋体" w:hAnsi="宋体" w:eastAsia="宋体" w:cs="宋体"/>
          <w:sz w:val="28"/>
          <w:szCs w:val="28"/>
          <w:lang w:val="en-US" w:eastAsia="zh-CN"/>
        </w:rPr>
      </w:pPr>
      <w:r>
        <w:rPr>
          <w:rFonts w:hint="eastAsia" w:ascii="宋体" w:hAnsi="宋体" w:eastAsia="宋体" w:cs="宋体"/>
          <w:kern w:val="2"/>
          <w:sz w:val="28"/>
          <w:szCs w:val="28"/>
          <w:highlight w:val="none"/>
          <w:lang w:val="en-US" w:eastAsia="zh-CN" w:bidi="ar-SA"/>
        </w:rPr>
        <w:t>提名单位：云南省建设投资控股集团有限公司</w:t>
      </w:r>
    </w:p>
    <w:p>
      <w:pPr>
        <w:numPr>
          <w:ilvl w:val="0"/>
          <w:numId w:val="1"/>
        </w:numPr>
        <w:jc w:val="left"/>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项目简介</w:t>
      </w:r>
    </w:p>
    <w:p>
      <w:pPr>
        <w:keepNext w:val="0"/>
        <w:keepLines w:val="0"/>
        <w:pageBreakBefore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本课题依托保施高速公路，针对隧道施工运营期健康监测脱节，结构安全状态评价、处治决策缺乏有效手段的难题，通过文献与工程调研、理论分析、数值计算、系统平台研发、工程试验与应用等手段开展了系统的研究，主要创新点如下：</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引入岩体材料极限应变破坏理论，通过数值极限分析提出了软弱地层、浅埋偏压地层以及大断面隧道全寿命周期结构健康易损关键部位、损伤特征、损伤发展规律、渐进破坏过程以、失稳破坏判据以及分级破坏标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2.通过大数据挖掘与分析、离散元仿真分析、人工智能分析以及虚拟现实仿真分析，提出了基于“结构承载性能”综合判定的隧道带伤衬砌结构长期服役性能评价方法与分级评价标准。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基于结构位移非接触式实时监测、图像特征精确识别、无线扩频通讯等技术研发了集结构位移自动监测、典型病害靶向监测、远距离无中继无线通讯为一体的隧道施工运营全寿命周期结构健康监测与智能预警系统装备，并搭建了可视化的预警平台，构建了隧道全寿命周期的监测预警体系。</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三、</w:t>
      </w:r>
      <w:r>
        <w:rPr>
          <w:rFonts w:hint="eastAsia" w:ascii="宋体" w:hAnsi="宋体" w:eastAsia="宋体" w:cs="宋体"/>
          <w:b/>
          <w:bCs/>
          <w:kern w:val="2"/>
          <w:sz w:val="28"/>
          <w:szCs w:val="28"/>
          <w:highlight w:val="none"/>
          <w:lang w:val="en-US" w:eastAsia="zh-CN" w:bidi="ar-SA"/>
        </w:rPr>
        <w:t>完成人对项目贡献情况</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一完成人段军：项目公司董事长，对项目的第1-3项创新点做出突出贡献，负责项目的总体协调工作，把关研究总体方案及示范项目建设方案，参与项目关键技术的研究，对项目中出现的技术开发及落地应用难题的提出针对性的解决方法，并积极对该项目成果进行推广应用。在该项工作中投入的工作量占本人同期工作总量的70％。</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二完成人丁浩：科研单位负责人，主持项目研发工作的全过程，对项目的创新点做出突出贡献，审核研发工作技术方案，并于国内外类型技术进行综合比较，对研发工作先进性进行总体把关，推动研究成果的应用。在该项工作中投入的工作量占本人同期工作总量的60％。</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三完成人王忠伟：项目公司技术负责人，参与了整个科研项目及示范工程建设的全过程，对项目的第1-3项创新点做出突出贡献，负责项目施工技术、方案管理及现场技术指导工作，参与项目技术难题解决，总结技术，申报成果。在该项工作中投入的工作量占本人同期工作总量的60％。</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四完成人杨志华：项目公司总经理，参与了整个科研项目及示范工程建设的全过程，对项目的第1-3项创新点做出突出贡献，负责项目现场总体方案实施，进行落地应用组织协调，解决现场应用过程中的生产问题，推动项目成果的应用，在该项工作中投入的工作量占本人同期工作总量的60％。</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五完成人闻乃君：项目公司财务总监，参与了整个科研项目及示范工程建设的全过程，对项目的第1-2项创新点做出突出贡献，对建设方案总体把控，研究方案应用到施工现场的可行性，推动项目成果的应用。在该项工作中投入的工作量占本人同期工作总量的60％。</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六完成人郭鸿雁：科研单位技术负责人，参与了整个科研项目及示范工程建设的全过程，对项目的第1-2项创新点做出突出贡献，制定项目研究方案，开展具体研究工作。在该项工作中投入的工作量占本人同期工作总量的60％。</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七完成人张家颖：项目公司总经济师，参与了整个科研项目及示范工程建设的全过程，对项目的第1-2项创新点做出突出贡献，对研究及建设投资方案总体把控，分析落地应用及示范推广的可行性，推动项目成果的应用。在该项工作中投入的工作量占本人同期工作总量的60％。</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jc w:val="left"/>
        <w:textAlignment w:val="auto"/>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四、完成单位对项目的贡献情况</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第一完成单位：施甸县保施高速公路投资开发有限公司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第二完成单位招商局重庆交通科研设计院有限公司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参与本项目的研发、实施、验收、技术总结工作，配合项目进行科技成果评价。参与项目的技术路线、实施目标的制定，提供专家给予技术支持并对研究成果总结进行指导，负责协调外部关系积极对该项目进行推广应用。</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第三完成单位云南建设基础设施投资股份有限公司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参与本项目的研发、实施、验收、技术总结工作，组织进行项目成果评价，参与项目的技术路线、实施目标的制定，对项目技术方案总体把控，提供专家给予技术支持并对研究成果总结进行指导，负责协调外部关系积极对该项目进行推广应用。</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第四完成单位云南省建设投资控股集团有限公司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参与本项目的研发、实施、验收，项目研究方案确定后，配合相关技术人员进行设备现场安装，试验数据收集及分析，对该项目进行推广应用。</w:t>
      </w:r>
    </w:p>
    <w:p>
      <w:pPr>
        <w:rPr>
          <w:rFonts w:hint="eastAsia" w:ascii="宋体" w:hAnsi="宋体" w:eastAsia="宋体" w:cs="宋体"/>
          <w:bCs/>
          <w:sz w:val="28"/>
          <w:szCs w:val="28"/>
          <w:highlight w:val="none"/>
          <w:lang w:val="en-US" w:eastAsia="zh-CN"/>
        </w:rPr>
      </w:pPr>
      <w:r>
        <w:rPr>
          <w:rFonts w:hint="eastAsia" w:ascii="宋体" w:hAnsi="宋体" w:eastAsia="宋体" w:cs="宋体"/>
          <w:b/>
          <w:sz w:val="28"/>
          <w:szCs w:val="28"/>
          <w:highlight w:val="none"/>
          <w:lang w:val="en-US" w:eastAsia="zh-CN"/>
        </w:rPr>
        <w:t>五、</w:t>
      </w:r>
      <w:r>
        <w:rPr>
          <w:rFonts w:hint="eastAsia" w:ascii="宋体" w:hAnsi="宋体" w:eastAsia="宋体" w:cs="宋体"/>
          <w:b/>
          <w:sz w:val="28"/>
          <w:szCs w:val="28"/>
          <w:highlight w:val="none"/>
        </w:rPr>
        <w:t>主要知识产权和标准规范等目录</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jc w:val="left"/>
        <w:textAlignment w:val="auto"/>
        <w:rPr>
          <w:rFonts w:hint="eastAsia" w:ascii="宋体" w:hAnsi="宋体" w:eastAsia="宋体" w:cs="宋体"/>
          <w:b/>
          <w:bCs w:val="0"/>
          <w:sz w:val="28"/>
          <w:szCs w:val="28"/>
          <w:highlight w:val="none"/>
          <w:lang w:val="en-US" w:eastAsia="zh-CN"/>
        </w:rPr>
      </w:pPr>
      <w:r>
        <w:rPr>
          <w:rFonts w:hint="eastAsia" w:ascii="宋体" w:hAnsi="宋体" w:eastAsia="宋体" w:cs="宋体"/>
          <w:b/>
          <w:bCs w:val="0"/>
          <w:sz w:val="28"/>
          <w:szCs w:val="28"/>
          <w:highlight w:val="none"/>
          <w:lang w:val="en-US" w:eastAsia="zh-CN"/>
        </w:rPr>
        <w:t>1.专著</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bCs/>
          <w:sz w:val="28"/>
          <w:szCs w:val="28"/>
          <w:highlight w:val="none"/>
          <w:lang w:val="en-US" w:eastAsia="zh-CN"/>
        </w:rPr>
      </w:pPr>
      <w:r>
        <w:rPr>
          <w:rFonts w:hint="eastAsia" w:ascii="宋体" w:hAnsi="宋体" w:eastAsia="宋体" w:cs="宋体"/>
          <w:bCs/>
          <w:sz w:val="28"/>
          <w:szCs w:val="28"/>
          <w:highlight w:val="none"/>
          <w:lang w:val="en-US" w:eastAsia="zh-CN"/>
        </w:rPr>
        <w:t>段军，李科，杨志华.隧道全寿命周期监测预警技术与系统平台应用.西南交通大学出版社</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jc w:val="left"/>
        <w:textAlignment w:val="auto"/>
        <w:rPr>
          <w:rFonts w:hint="eastAsia" w:ascii="宋体" w:hAnsi="宋体" w:eastAsia="宋体" w:cs="宋体"/>
          <w:bCs/>
          <w:sz w:val="28"/>
          <w:szCs w:val="28"/>
          <w:highlight w:val="none"/>
          <w:lang w:val="en-US" w:eastAsia="zh-CN"/>
        </w:rPr>
      </w:pPr>
      <w:r>
        <w:rPr>
          <w:rFonts w:hint="eastAsia" w:ascii="宋体" w:hAnsi="宋体" w:eastAsia="宋体" w:cs="宋体"/>
          <w:b/>
          <w:bCs w:val="0"/>
          <w:sz w:val="28"/>
          <w:szCs w:val="28"/>
          <w:highlight w:val="none"/>
          <w:lang w:val="en-US" w:eastAsia="zh-CN"/>
        </w:rPr>
        <w:t>2.论文</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bCs/>
          <w:sz w:val="28"/>
          <w:szCs w:val="28"/>
          <w:highlight w:val="none"/>
          <w:lang w:val="en-US" w:eastAsia="zh-CN"/>
        </w:rPr>
        <w:t>（1）昂洪生，马非，苏军伟等  Development and Application of Tunnel Apparent Distress Monitor</w:t>
      </w:r>
      <w:r>
        <w:rPr>
          <w:rFonts w:hint="eastAsia" w:ascii="宋体" w:hAnsi="宋体" w:eastAsia="宋体" w:cs="宋体"/>
          <w:kern w:val="2"/>
          <w:sz w:val="28"/>
          <w:szCs w:val="28"/>
          <w:highlight w:val="none"/>
          <w:lang w:val="en-US" w:eastAsia="zh-CN" w:bidi="ar-SA"/>
        </w:rPr>
        <w:t>ing System Based on Video Image Analysis..IOP Conference Series（</w:t>
      </w:r>
      <w:r>
        <w:rPr>
          <w:rFonts w:hint="eastAsia" w:ascii="宋体" w:hAnsi="宋体" w:eastAsia="宋体" w:cs="宋体"/>
          <w:kern w:val="2"/>
          <w:sz w:val="28"/>
          <w:szCs w:val="28"/>
          <w:highlight w:val="none"/>
          <w:lang w:val="en-US" w:eastAsia="zh-CN" w:bidi="ar-SA"/>
        </w:rPr>
        <w:fldChar w:fldCharType="begin"/>
      </w:r>
      <w:r>
        <w:rPr>
          <w:rFonts w:hint="eastAsia" w:ascii="宋体" w:hAnsi="宋体" w:eastAsia="宋体" w:cs="宋体"/>
          <w:kern w:val="2"/>
          <w:sz w:val="28"/>
          <w:szCs w:val="28"/>
          <w:highlight w:val="none"/>
          <w:lang w:val="en-US" w:eastAsia="zh-CN" w:bidi="ar-SA"/>
        </w:rPr>
        <w:instrText xml:space="preserve"> HYPERLINK "https://iopscience.iop.org/volume/1757-899X/741" </w:instrText>
      </w:r>
      <w:r>
        <w:rPr>
          <w:rFonts w:hint="eastAsia" w:ascii="宋体" w:hAnsi="宋体" w:eastAsia="宋体" w:cs="宋体"/>
          <w:kern w:val="2"/>
          <w:sz w:val="28"/>
          <w:szCs w:val="28"/>
          <w:highlight w:val="none"/>
          <w:lang w:val="en-US" w:eastAsia="zh-CN" w:bidi="ar-SA"/>
        </w:rPr>
        <w:fldChar w:fldCharType="separate"/>
      </w:r>
      <w:r>
        <w:rPr>
          <w:rFonts w:hint="eastAsia" w:ascii="宋体" w:hAnsi="宋体" w:eastAsia="宋体" w:cs="宋体"/>
          <w:kern w:val="2"/>
          <w:sz w:val="28"/>
          <w:szCs w:val="28"/>
          <w:highlight w:val="none"/>
          <w:lang w:val="en-US" w:eastAsia="zh-CN" w:bidi="ar-SA"/>
        </w:rPr>
        <w:t>Volume 741</w:t>
      </w:r>
      <w:r>
        <w:rPr>
          <w:rFonts w:hint="eastAsia" w:ascii="宋体" w:hAnsi="宋体" w:eastAsia="宋体" w:cs="宋体"/>
          <w:kern w:val="2"/>
          <w:sz w:val="28"/>
          <w:szCs w:val="28"/>
          <w:highlight w:val="none"/>
          <w:lang w:val="en-US" w:eastAsia="zh-CN" w:bidi="ar-SA"/>
        </w:rPr>
        <w:fldChar w:fldCharType="end"/>
      </w:r>
      <w:r>
        <w:rPr>
          <w:rFonts w:hint="eastAsia" w:ascii="宋体" w:hAnsi="宋体" w:eastAsia="宋体" w:cs="宋体"/>
          <w:kern w:val="2"/>
          <w:sz w:val="28"/>
          <w:szCs w:val="28"/>
          <w:highlight w:val="none"/>
          <w:lang w:val="en-US" w:eastAsia="zh-CN" w:bidi="ar-SA"/>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（2）段军，黄灿荣，崔向阳等.  Evaluation of a tunnel in Yunnan using CRD construction method.E3S Web of Conferences（</w:t>
      </w:r>
      <w:r>
        <w:rPr>
          <w:rFonts w:hint="eastAsia" w:ascii="宋体" w:hAnsi="宋体" w:eastAsia="宋体" w:cs="宋体"/>
          <w:kern w:val="2"/>
          <w:sz w:val="28"/>
          <w:szCs w:val="28"/>
          <w:highlight w:val="none"/>
          <w:lang w:val="en-US" w:eastAsia="zh-CN" w:bidi="ar-SA"/>
        </w:rPr>
        <w:fldChar w:fldCharType="begin"/>
      </w:r>
      <w:r>
        <w:rPr>
          <w:rFonts w:hint="eastAsia" w:ascii="宋体" w:hAnsi="宋体" w:eastAsia="宋体" w:cs="宋体"/>
          <w:kern w:val="2"/>
          <w:sz w:val="28"/>
          <w:szCs w:val="28"/>
          <w:highlight w:val="none"/>
          <w:lang w:val="en-US" w:eastAsia="zh-CN" w:bidi="ar-SA"/>
        </w:rPr>
        <w:instrText xml:space="preserve"> HYPERLINK "https://iopscience.iop.org/volume/1757-899X/741" </w:instrText>
      </w:r>
      <w:r>
        <w:rPr>
          <w:rFonts w:hint="eastAsia" w:ascii="宋体" w:hAnsi="宋体" w:eastAsia="宋体" w:cs="宋体"/>
          <w:kern w:val="2"/>
          <w:sz w:val="28"/>
          <w:szCs w:val="28"/>
          <w:highlight w:val="none"/>
          <w:lang w:val="en-US" w:eastAsia="zh-CN" w:bidi="ar-SA"/>
        </w:rPr>
        <w:fldChar w:fldCharType="separate"/>
      </w:r>
      <w:r>
        <w:rPr>
          <w:rFonts w:hint="eastAsia" w:ascii="宋体" w:hAnsi="宋体" w:eastAsia="宋体" w:cs="宋体"/>
          <w:kern w:val="2"/>
          <w:sz w:val="28"/>
          <w:szCs w:val="28"/>
          <w:highlight w:val="none"/>
          <w:lang w:val="en-US" w:eastAsia="zh-CN" w:bidi="ar-SA"/>
        </w:rPr>
        <w:t>Volume 1</w:t>
      </w:r>
      <w:r>
        <w:rPr>
          <w:rFonts w:hint="eastAsia" w:ascii="宋体" w:hAnsi="宋体" w:eastAsia="宋体" w:cs="宋体"/>
          <w:kern w:val="2"/>
          <w:sz w:val="28"/>
          <w:szCs w:val="28"/>
          <w:highlight w:val="none"/>
          <w:lang w:val="en-US" w:eastAsia="zh-CN" w:bidi="ar-SA"/>
        </w:rPr>
        <w:fldChar w:fldCharType="end"/>
      </w:r>
      <w:r>
        <w:rPr>
          <w:rFonts w:hint="eastAsia" w:ascii="宋体" w:hAnsi="宋体" w:eastAsia="宋体" w:cs="宋体"/>
          <w:kern w:val="2"/>
          <w:sz w:val="28"/>
          <w:szCs w:val="28"/>
          <w:highlight w:val="none"/>
          <w:lang w:val="en-US" w:eastAsia="zh-CN" w:bidi="ar-SA"/>
        </w:rPr>
        <w:t>36）</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（3）王甲贤，李科，郭鸿雁Study on the Outburst Scheme of a Shallow Buried Bias Tunnel in Yunnan.IOP Conference Series（</w:t>
      </w:r>
      <w:r>
        <w:rPr>
          <w:rFonts w:hint="eastAsia" w:ascii="宋体" w:hAnsi="宋体" w:eastAsia="宋体" w:cs="宋体"/>
          <w:kern w:val="2"/>
          <w:sz w:val="28"/>
          <w:szCs w:val="28"/>
          <w:highlight w:val="none"/>
          <w:lang w:val="en-US" w:eastAsia="zh-CN" w:bidi="ar-SA"/>
        </w:rPr>
        <w:fldChar w:fldCharType="begin"/>
      </w:r>
      <w:r>
        <w:rPr>
          <w:rFonts w:hint="eastAsia" w:ascii="宋体" w:hAnsi="宋体" w:eastAsia="宋体" w:cs="宋体"/>
          <w:kern w:val="2"/>
          <w:sz w:val="28"/>
          <w:szCs w:val="28"/>
          <w:highlight w:val="none"/>
          <w:lang w:val="en-US" w:eastAsia="zh-CN" w:bidi="ar-SA"/>
        </w:rPr>
        <w:instrText xml:space="preserve"> HYPERLINK "https://iopscience.iop.org/volume/1757-899X/741" </w:instrText>
      </w:r>
      <w:r>
        <w:rPr>
          <w:rFonts w:hint="eastAsia" w:ascii="宋体" w:hAnsi="宋体" w:eastAsia="宋体" w:cs="宋体"/>
          <w:kern w:val="2"/>
          <w:sz w:val="28"/>
          <w:szCs w:val="28"/>
          <w:highlight w:val="none"/>
          <w:lang w:val="en-US" w:eastAsia="zh-CN" w:bidi="ar-SA"/>
        </w:rPr>
        <w:fldChar w:fldCharType="separate"/>
      </w:r>
      <w:r>
        <w:rPr>
          <w:rFonts w:hint="eastAsia" w:ascii="宋体" w:hAnsi="宋体" w:eastAsia="宋体" w:cs="宋体"/>
          <w:kern w:val="2"/>
          <w:sz w:val="28"/>
          <w:szCs w:val="28"/>
          <w:highlight w:val="none"/>
          <w:lang w:val="en-US" w:eastAsia="zh-CN" w:bidi="ar-SA"/>
        </w:rPr>
        <w:t xml:space="preserve">Volume </w:t>
      </w:r>
      <w:r>
        <w:rPr>
          <w:rFonts w:hint="eastAsia" w:ascii="宋体" w:hAnsi="宋体" w:eastAsia="宋体" w:cs="宋体"/>
          <w:kern w:val="2"/>
          <w:sz w:val="28"/>
          <w:szCs w:val="28"/>
          <w:highlight w:val="none"/>
          <w:lang w:val="en-US" w:eastAsia="zh-CN" w:bidi="ar-SA"/>
        </w:rPr>
        <w:fldChar w:fldCharType="end"/>
      </w:r>
      <w:r>
        <w:rPr>
          <w:rFonts w:hint="eastAsia" w:ascii="宋体" w:hAnsi="宋体" w:eastAsia="宋体" w:cs="宋体"/>
          <w:kern w:val="2"/>
          <w:sz w:val="28"/>
          <w:szCs w:val="28"/>
          <w:highlight w:val="none"/>
          <w:lang w:val="en-US" w:eastAsia="zh-CN" w:bidi="ar-SA"/>
        </w:rPr>
        <w:t>711）</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（4）王忠伟，杨锐槐，郭鸿雁等.  Study on Key Construction Procedures of CRD Method for Re Shuitang No.3 Tunnel.IOP Conference Series（</w:t>
      </w:r>
      <w:r>
        <w:rPr>
          <w:rFonts w:hint="eastAsia" w:ascii="宋体" w:hAnsi="宋体" w:eastAsia="宋体" w:cs="宋体"/>
          <w:kern w:val="2"/>
          <w:sz w:val="28"/>
          <w:szCs w:val="28"/>
          <w:highlight w:val="none"/>
          <w:lang w:val="en-US" w:eastAsia="zh-CN" w:bidi="ar-SA"/>
        </w:rPr>
        <w:fldChar w:fldCharType="begin"/>
      </w:r>
      <w:r>
        <w:rPr>
          <w:rFonts w:hint="eastAsia" w:ascii="宋体" w:hAnsi="宋体" w:eastAsia="宋体" w:cs="宋体"/>
          <w:kern w:val="2"/>
          <w:sz w:val="28"/>
          <w:szCs w:val="28"/>
          <w:highlight w:val="none"/>
          <w:lang w:val="en-US" w:eastAsia="zh-CN" w:bidi="ar-SA"/>
        </w:rPr>
        <w:instrText xml:space="preserve"> HYPERLINK "https://iopscience.iop.org/volume/1757-899X/741" </w:instrText>
      </w:r>
      <w:r>
        <w:rPr>
          <w:rFonts w:hint="eastAsia" w:ascii="宋体" w:hAnsi="宋体" w:eastAsia="宋体" w:cs="宋体"/>
          <w:kern w:val="2"/>
          <w:sz w:val="28"/>
          <w:szCs w:val="28"/>
          <w:highlight w:val="none"/>
          <w:lang w:val="en-US" w:eastAsia="zh-CN" w:bidi="ar-SA"/>
        </w:rPr>
        <w:fldChar w:fldCharType="separate"/>
      </w:r>
      <w:r>
        <w:rPr>
          <w:rFonts w:hint="eastAsia" w:ascii="宋体" w:hAnsi="宋体" w:eastAsia="宋体" w:cs="宋体"/>
          <w:kern w:val="2"/>
          <w:sz w:val="28"/>
          <w:szCs w:val="28"/>
          <w:highlight w:val="none"/>
          <w:lang w:val="en-US" w:eastAsia="zh-CN" w:bidi="ar-SA"/>
        </w:rPr>
        <w:t xml:space="preserve">Volume </w:t>
      </w:r>
      <w:r>
        <w:rPr>
          <w:rFonts w:hint="eastAsia" w:ascii="宋体" w:hAnsi="宋体" w:eastAsia="宋体" w:cs="宋体"/>
          <w:kern w:val="2"/>
          <w:sz w:val="28"/>
          <w:szCs w:val="28"/>
          <w:highlight w:val="none"/>
          <w:lang w:val="en-US" w:eastAsia="zh-CN" w:bidi="ar-SA"/>
        </w:rPr>
        <w:fldChar w:fldCharType="end"/>
      </w:r>
      <w:r>
        <w:rPr>
          <w:rFonts w:hint="eastAsia" w:ascii="宋体" w:hAnsi="宋体" w:eastAsia="宋体" w:cs="宋体"/>
          <w:kern w:val="2"/>
          <w:sz w:val="28"/>
          <w:szCs w:val="28"/>
          <w:highlight w:val="none"/>
          <w:lang w:val="en-US" w:eastAsia="zh-CN" w:bidi="ar-SA"/>
        </w:rPr>
        <w:t>711）</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（5）杨希文，周轶峰，崔向阳等.  Evaluation of a Tunnel Underpass Building Scheme in Yunnan Province.E3S Web of Conferences（</w:t>
      </w:r>
      <w:r>
        <w:rPr>
          <w:rFonts w:hint="eastAsia" w:ascii="宋体" w:hAnsi="宋体" w:eastAsia="宋体" w:cs="宋体"/>
          <w:kern w:val="2"/>
          <w:sz w:val="28"/>
          <w:szCs w:val="28"/>
          <w:highlight w:val="none"/>
          <w:lang w:val="en-US" w:eastAsia="zh-CN" w:bidi="ar-SA"/>
        </w:rPr>
        <w:fldChar w:fldCharType="begin"/>
      </w:r>
      <w:r>
        <w:rPr>
          <w:rFonts w:hint="eastAsia" w:ascii="宋体" w:hAnsi="宋体" w:eastAsia="宋体" w:cs="宋体"/>
          <w:kern w:val="2"/>
          <w:sz w:val="28"/>
          <w:szCs w:val="28"/>
          <w:highlight w:val="none"/>
          <w:lang w:val="en-US" w:eastAsia="zh-CN" w:bidi="ar-SA"/>
        </w:rPr>
        <w:instrText xml:space="preserve"> HYPERLINK "https://iopscience.iop.org/volume/1757-899X/741" </w:instrText>
      </w:r>
      <w:r>
        <w:rPr>
          <w:rFonts w:hint="eastAsia" w:ascii="宋体" w:hAnsi="宋体" w:eastAsia="宋体" w:cs="宋体"/>
          <w:kern w:val="2"/>
          <w:sz w:val="28"/>
          <w:szCs w:val="28"/>
          <w:highlight w:val="none"/>
          <w:lang w:val="en-US" w:eastAsia="zh-CN" w:bidi="ar-SA"/>
        </w:rPr>
        <w:fldChar w:fldCharType="separate"/>
      </w:r>
      <w:r>
        <w:rPr>
          <w:rFonts w:hint="eastAsia" w:ascii="宋体" w:hAnsi="宋体" w:eastAsia="宋体" w:cs="宋体"/>
          <w:kern w:val="2"/>
          <w:sz w:val="28"/>
          <w:szCs w:val="28"/>
          <w:highlight w:val="none"/>
          <w:lang w:val="en-US" w:eastAsia="zh-CN" w:bidi="ar-SA"/>
        </w:rPr>
        <w:t>Volume 1</w:t>
      </w:r>
      <w:r>
        <w:rPr>
          <w:rFonts w:hint="eastAsia" w:ascii="宋体" w:hAnsi="宋体" w:eastAsia="宋体" w:cs="宋体"/>
          <w:kern w:val="2"/>
          <w:sz w:val="28"/>
          <w:szCs w:val="28"/>
          <w:highlight w:val="none"/>
          <w:lang w:val="en-US" w:eastAsia="zh-CN" w:bidi="ar-SA"/>
        </w:rPr>
        <w:fldChar w:fldCharType="end"/>
      </w:r>
      <w:r>
        <w:rPr>
          <w:rFonts w:hint="eastAsia" w:ascii="宋体" w:hAnsi="宋体" w:eastAsia="宋体" w:cs="宋体"/>
          <w:kern w:val="2"/>
          <w:sz w:val="28"/>
          <w:szCs w:val="28"/>
          <w:highlight w:val="none"/>
          <w:lang w:val="en-US" w:eastAsia="zh-CN" w:bidi="ar-SA"/>
        </w:rPr>
        <w:t>36）</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（6）杨志华，何汝苗，李科等.  Parameter optimization of double side wall method for soft surrounding rock tunnel.E3S Web of Conferences（</w:t>
      </w:r>
      <w:r>
        <w:rPr>
          <w:rFonts w:hint="eastAsia" w:ascii="宋体" w:hAnsi="宋体" w:eastAsia="宋体" w:cs="宋体"/>
          <w:kern w:val="2"/>
          <w:sz w:val="28"/>
          <w:szCs w:val="28"/>
          <w:highlight w:val="none"/>
          <w:lang w:val="en-US" w:eastAsia="zh-CN" w:bidi="ar-SA"/>
        </w:rPr>
        <w:fldChar w:fldCharType="begin"/>
      </w:r>
      <w:r>
        <w:rPr>
          <w:rFonts w:hint="eastAsia" w:ascii="宋体" w:hAnsi="宋体" w:eastAsia="宋体" w:cs="宋体"/>
          <w:kern w:val="2"/>
          <w:sz w:val="28"/>
          <w:szCs w:val="28"/>
          <w:highlight w:val="none"/>
          <w:lang w:val="en-US" w:eastAsia="zh-CN" w:bidi="ar-SA"/>
        </w:rPr>
        <w:instrText xml:space="preserve"> HYPERLINK "https://iopscience.iop.org/volume/1757-899X/741" </w:instrText>
      </w:r>
      <w:r>
        <w:rPr>
          <w:rFonts w:hint="eastAsia" w:ascii="宋体" w:hAnsi="宋体" w:eastAsia="宋体" w:cs="宋体"/>
          <w:kern w:val="2"/>
          <w:sz w:val="28"/>
          <w:szCs w:val="28"/>
          <w:highlight w:val="none"/>
          <w:lang w:val="en-US" w:eastAsia="zh-CN" w:bidi="ar-SA"/>
        </w:rPr>
        <w:fldChar w:fldCharType="separate"/>
      </w:r>
      <w:r>
        <w:rPr>
          <w:rFonts w:hint="eastAsia" w:ascii="宋体" w:hAnsi="宋体" w:eastAsia="宋体" w:cs="宋体"/>
          <w:kern w:val="2"/>
          <w:sz w:val="28"/>
          <w:szCs w:val="28"/>
          <w:highlight w:val="none"/>
          <w:lang w:val="en-US" w:eastAsia="zh-CN" w:bidi="ar-SA"/>
        </w:rPr>
        <w:t>Volume 1</w:t>
      </w:r>
      <w:r>
        <w:rPr>
          <w:rFonts w:hint="eastAsia" w:ascii="宋体" w:hAnsi="宋体" w:eastAsia="宋体" w:cs="宋体"/>
          <w:kern w:val="2"/>
          <w:sz w:val="28"/>
          <w:szCs w:val="28"/>
          <w:highlight w:val="none"/>
          <w:lang w:val="en-US" w:eastAsia="zh-CN" w:bidi="ar-SA"/>
        </w:rPr>
        <w:fldChar w:fldCharType="end"/>
      </w:r>
      <w:r>
        <w:rPr>
          <w:rFonts w:hint="eastAsia" w:ascii="宋体" w:hAnsi="宋体" w:eastAsia="宋体" w:cs="宋体"/>
          <w:kern w:val="2"/>
          <w:sz w:val="28"/>
          <w:szCs w:val="28"/>
          <w:highlight w:val="none"/>
          <w:lang w:val="en-US" w:eastAsia="zh-CN" w:bidi="ar-SA"/>
        </w:rPr>
        <w:t>36）</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（7）张良翰，李晓龙，马鑫云等.  Displacement analysis of surrounding rock deformation of Baoding tunnel in Yunnan.E3S Web of Conferences（</w:t>
      </w:r>
      <w:r>
        <w:rPr>
          <w:rFonts w:hint="eastAsia" w:ascii="宋体" w:hAnsi="宋体" w:eastAsia="宋体" w:cs="宋体"/>
          <w:kern w:val="2"/>
          <w:sz w:val="28"/>
          <w:szCs w:val="28"/>
          <w:highlight w:val="none"/>
          <w:lang w:val="en-US" w:eastAsia="zh-CN" w:bidi="ar-SA"/>
        </w:rPr>
        <w:fldChar w:fldCharType="begin"/>
      </w:r>
      <w:r>
        <w:rPr>
          <w:rFonts w:hint="eastAsia" w:ascii="宋体" w:hAnsi="宋体" w:eastAsia="宋体" w:cs="宋体"/>
          <w:kern w:val="2"/>
          <w:sz w:val="28"/>
          <w:szCs w:val="28"/>
          <w:highlight w:val="none"/>
          <w:lang w:val="en-US" w:eastAsia="zh-CN" w:bidi="ar-SA"/>
        </w:rPr>
        <w:instrText xml:space="preserve"> HYPERLINK "https://iopscience.iop.org/volume/1757-899X/741" </w:instrText>
      </w:r>
      <w:r>
        <w:rPr>
          <w:rFonts w:hint="eastAsia" w:ascii="宋体" w:hAnsi="宋体" w:eastAsia="宋体" w:cs="宋体"/>
          <w:kern w:val="2"/>
          <w:sz w:val="28"/>
          <w:szCs w:val="28"/>
          <w:highlight w:val="none"/>
          <w:lang w:val="en-US" w:eastAsia="zh-CN" w:bidi="ar-SA"/>
        </w:rPr>
        <w:fldChar w:fldCharType="separate"/>
      </w:r>
      <w:r>
        <w:rPr>
          <w:rFonts w:hint="eastAsia" w:ascii="宋体" w:hAnsi="宋体" w:eastAsia="宋体" w:cs="宋体"/>
          <w:kern w:val="2"/>
          <w:sz w:val="28"/>
          <w:szCs w:val="28"/>
          <w:highlight w:val="none"/>
          <w:lang w:val="en-US" w:eastAsia="zh-CN" w:bidi="ar-SA"/>
        </w:rPr>
        <w:t>Volume 1</w:t>
      </w:r>
      <w:r>
        <w:rPr>
          <w:rFonts w:hint="eastAsia" w:ascii="宋体" w:hAnsi="宋体" w:eastAsia="宋体" w:cs="宋体"/>
          <w:kern w:val="2"/>
          <w:sz w:val="28"/>
          <w:szCs w:val="28"/>
          <w:highlight w:val="none"/>
          <w:lang w:val="en-US" w:eastAsia="zh-CN" w:bidi="ar-SA"/>
        </w:rPr>
        <w:fldChar w:fldCharType="end"/>
      </w:r>
      <w:r>
        <w:rPr>
          <w:rFonts w:hint="eastAsia" w:ascii="宋体" w:hAnsi="宋体" w:eastAsia="宋体" w:cs="宋体"/>
          <w:kern w:val="2"/>
          <w:sz w:val="28"/>
          <w:szCs w:val="28"/>
          <w:highlight w:val="none"/>
          <w:lang w:val="en-US" w:eastAsia="zh-CN" w:bidi="ar-SA"/>
        </w:rPr>
        <w:t>36）</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560" w:firstLineChars="20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（8）金飞，郭鸿雁，李科等.  Development and Implementation of Structural Safety and Typical Distress Long Term Monitoring Technology for Operating Tunnels.IOP Conference Series（</w:t>
      </w:r>
      <w:r>
        <w:rPr>
          <w:rFonts w:hint="eastAsia" w:ascii="宋体" w:hAnsi="宋体" w:eastAsia="宋体" w:cs="宋体"/>
          <w:kern w:val="2"/>
          <w:sz w:val="28"/>
          <w:szCs w:val="28"/>
          <w:highlight w:val="none"/>
          <w:lang w:val="en-US" w:eastAsia="zh-CN" w:bidi="ar-SA"/>
        </w:rPr>
        <w:fldChar w:fldCharType="begin"/>
      </w:r>
      <w:r>
        <w:rPr>
          <w:rFonts w:hint="eastAsia" w:ascii="宋体" w:hAnsi="宋体" w:eastAsia="宋体" w:cs="宋体"/>
          <w:kern w:val="2"/>
          <w:sz w:val="28"/>
          <w:szCs w:val="28"/>
          <w:highlight w:val="none"/>
          <w:lang w:val="en-US" w:eastAsia="zh-CN" w:bidi="ar-SA"/>
        </w:rPr>
        <w:instrText xml:space="preserve"> HYPERLINK "https://iopscience.iop.org/volume/1757-899X/741" </w:instrText>
      </w:r>
      <w:r>
        <w:rPr>
          <w:rFonts w:hint="eastAsia" w:ascii="宋体" w:hAnsi="宋体" w:eastAsia="宋体" w:cs="宋体"/>
          <w:kern w:val="2"/>
          <w:sz w:val="28"/>
          <w:szCs w:val="28"/>
          <w:highlight w:val="none"/>
          <w:lang w:val="en-US" w:eastAsia="zh-CN" w:bidi="ar-SA"/>
        </w:rPr>
        <w:fldChar w:fldCharType="separate"/>
      </w:r>
      <w:r>
        <w:rPr>
          <w:rFonts w:hint="eastAsia" w:ascii="宋体" w:hAnsi="宋体" w:eastAsia="宋体" w:cs="宋体"/>
          <w:kern w:val="2"/>
          <w:sz w:val="28"/>
          <w:szCs w:val="28"/>
          <w:highlight w:val="none"/>
          <w:lang w:val="en-US" w:eastAsia="zh-CN" w:bidi="ar-SA"/>
        </w:rPr>
        <w:t>Volume 741</w:t>
      </w:r>
      <w:r>
        <w:rPr>
          <w:rFonts w:hint="eastAsia" w:ascii="宋体" w:hAnsi="宋体" w:eastAsia="宋体" w:cs="宋体"/>
          <w:kern w:val="2"/>
          <w:sz w:val="28"/>
          <w:szCs w:val="28"/>
          <w:highlight w:val="none"/>
          <w:lang w:val="en-US" w:eastAsia="zh-CN" w:bidi="ar-SA"/>
        </w:rPr>
        <w:fldChar w:fldCharType="end"/>
      </w:r>
      <w:r>
        <w:rPr>
          <w:rFonts w:hint="eastAsia" w:ascii="宋体" w:hAnsi="宋体" w:eastAsia="宋体" w:cs="宋体"/>
          <w:kern w:val="2"/>
          <w:sz w:val="28"/>
          <w:szCs w:val="28"/>
          <w:highlight w:val="none"/>
          <w:lang w:val="en-US" w:eastAsia="zh-CN" w:bidi="ar-SA"/>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jc w:val="left"/>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3.专利</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jc w:val="left"/>
        <w:textAlignment w:val="auto"/>
        <w:rPr>
          <w:rFonts w:hint="eastAsia" w:ascii="宋体" w:hAnsi="宋体" w:eastAsia="宋体" w:cs="宋体"/>
          <w:kern w:val="2"/>
          <w:sz w:val="28"/>
          <w:szCs w:val="28"/>
          <w:highlight w:val="none"/>
          <w:lang w:val="en-US" w:eastAsia="zh-CN" w:bidi="ar-SA"/>
        </w:rPr>
      </w:pPr>
    </w:p>
    <w:tbl>
      <w:tblPr>
        <w:tblStyle w:val="11"/>
        <w:tblW w:w="851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63"/>
        <w:gridCol w:w="3118"/>
        <w:gridCol w:w="1233"/>
        <w:gridCol w:w="1949"/>
        <w:gridCol w:w="14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spacing w:line="480" w:lineRule="auto"/>
              <w:ind w:firstLine="0" w:firstLineChars="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序</w:t>
            </w:r>
            <w:r>
              <w:rPr>
                <w:rFonts w:hint="eastAsia" w:ascii="宋体" w:hAnsi="宋体" w:eastAsia="宋体" w:cs="宋体"/>
                <w:b/>
                <w:bCs/>
                <w:color w:val="auto"/>
                <w:sz w:val="28"/>
                <w:szCs w:val="28"/>
                <w:highlight w:val="none"/>
                <w:lang w:val="en-US" w:eastAsia="zh-CN"/>
              </w:rPr>
              <w:t>号号</w:t>
            </w:r>
            <w:r>
              <w:rPr>
                <w:rFonts w:hint="eastAsia" w:ascii="宋体" w:hAnsi="宋体" w:eastAsia="宋体" w:cs="宋体"/>
                <w:b/>
                <w:bCs/>
                <w:color w:val="auto"/>
                <w:sz w:val="28"/>
                <w:szCs w:val="28"/>
                <w:highlight w:val="none"/>
              </w:rPr>
              <w:t>号</w:t>
            </w:r>
          </w:p>
        </w:tc>
        <w:tc>
          <w:tcPr>
            <w:tcW w:w="3118" w:type="dxa"/>
            <w:shd w:val="clear" w:color="auto" w:fill="auto"/>
          </w:tcPr>
          <w:p>
            <w:pPr>
              <w:spacing w:line="480" w:lineRule="auto"/>
              <w:ind w:firstLine="0" w:firstLineChars="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获奖名称</w:t>
            </w:r>
          </w:p>
        </w:tc>
        <w:tc>
          <w:tcPr>
            <w:tcW w:w="1233" w:type="dxa"/>
            <w:shd w:val="clear" w:color="auto" w:fill="auto"/>
            <w:vAlign w:val="center"/>
          </w:tcPr>
          <w:p>
            <w:pPr>
              <w:spacing w:line="480" w:lineRule="auto"/>
              <w:ind w:firstLine="0" w:firstLineChars="0"/>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sz w:val="28"/>
                <w:szCs w:val="28"/>
                <w:highlight w:val="none"/>
                <w:lang w:val="en-US" w:eastAsia="zh-CN"/>
              </w:rPr>
              <w:t>类型</w:t>
            </w:r>
          </w:p>
        </w:tc>
        <w:tc>
          <w:tcPr>
            <w:tcW w:w="1949" w:type="dxa"/>
            <w:shd w:val="clear" w:color="auto" w:fill="auto"/>
            <w:vAlign w:val="center"/>
          </w:tcPr>
          <w:p>
            <w:pPr>
              <w:spacing w:line="480" w:lineRule="auto"/>
              <w:ind w:firstLine="0" w:firstLineChars="0"/>
              <w:jc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专利号</w:t>
            </w:r>
          </w:p>
        </w:tc>
        <w:tc>
          <w:tcPr>
            <w:tcW w:w="1456" w:type="dxa"/>
            <w:shd w:val="clear" w:color="auto" w:fill="auto"/>
            <w:vAlign w:val="center"/>
          </w:tcPr>
          <w:p>
            <w:pPr>
              <w:spacing w:line="480" w:lineRule="auto"/>
              <w:ind w:firstLine="0" w:firstLineChars="0"/>
              <w:jc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授权日期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00" w:hRule="exact"/>
        </w:trPr>
        <w:tc>
          <w:tcPr>
            <w:tcW w:w="763" w:type="dxa"/>
            <w:shd w:val="clear" w:color="auto" w:fill="auto"/>
            <w:vAlign w:val="center"/>
          </w:tcPr>
          <w:p>
            <w:pPr>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断层处隧道结构全寿命监测预警方法</w:t>
            </w:r>
          </w:p>
        </w:tc>
        <w:tc>
          <w:tcPr>
            <w:tcW w:w="1233" w:type="dxa"/>
            <w:shd w:val="clear" w:color="auto" w:fill="auto"/>
            <w:vAlign w:val="center"/>
          </w:tcPr>
          <w:p>
            <w:pPr>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发明</w:t>
            </w:r>
          </w:p>
        </w:tc>
        <w:tc>
          <w:tcPr>
            <w:tcW w:w="1949" w:type="dxa"/>
            <w:shd w:val="clear" w:color="auto" w:fill="auto"/>
            <w:vAlign w:val="center"/>
          </w:tcPr>
          <w:p>
            <w:pPr>
              <w:ind w:firstLine="0" w:firstLineChars="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ZL201910585160.X</w:t>
            </w:r>
          </w:p>
        </w:tc>
        <w:tc>
          <w:tcPr>
            <w:tcW w:w="1456" w:type="dxa"/>
            <w:shd w:val="clear" w:color="auto" w:fill="auto"/>
            <w:vAlign w:val="center"/>
          </w:tcPr>
          <w:p>
            <w:pPr>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2021.05.11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变</w:t>
            </w:r>
            <w:r>
              <w:rPr>
                <w:rFonts w:hint="eastAsia" w:ascii="宋体" w:hAnsi="宋体" w:eastAsia="宋体" w:cs="宋体"/>
                <w:color w:val="auto"/>
                <w:sz w:val="28"/>
                <w:szCs w:val="28"/>
                <w:highlight w:val="none"/>
              </w:rPr>
              <w:t>截面处隧道结构全寿命监测预警方法</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发明</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ZL201910585830.8</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2021.05.11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超浅埋偏压隧道结构全寿命监测预警方法</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发明</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ZL201910591834.7</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2021.05.11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一种浅埋暗挖隧道地层稳定性多参数判别方法</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发明</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ZL201710531974.6</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2020.07.07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一种裂损隧道衬砌结构渗水特性的试验试件制备方法</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发明</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ZL201910218897.8</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2021.03.16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53"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6</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一种利用综合物探技术的仰拱质量检测方法及系统</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发明</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ZL201810457856.X</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2020.11.13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7</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隧道结构位移近景摄影靶向监测系统</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实用新型</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ZL202021283672.5</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2021.01.01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8</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大比例尺隧道模型试验开挖装置</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实用新型</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ZL201820316228.5</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2018.09.04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9</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一种隧道裂损衬砌结构渗漏水特性试验系统</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实用新型</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ZL201921230232.0</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2020.04.07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10</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一种集成式的公路隧道可变焦视觉检测系统</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实用新型</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ZL201920686786.5</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2019.12.17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11</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一种隧道衬砌雷达检测辅助装置</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实用新型</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ZL202021393949.X</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2021.04.30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63" w:type="dxa"/>
            <w:shd w:val="clear" w:color="auto" w:fill="auto"/>
            <w:vAlign w:val="center"/>
          </w:tcPr>
          <w:p>
            <w:pPr>
              <w:widowControl/>
              <w:spacing w:line="240" w:lineRule="auto"/>
              <w:ind w:firstLine="0" w:firstLineChars="0"/>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12</w:t>
            </w:r>
          </w:p>
        </w:tc>
        <w:tc>
          <w:tcPr>
            <w:tcW w:w="3118" w:type="dxa"/>
            <w:shd w:val="clear" w:color="auto" w:fill="auto"/>
            <w:vAlign w:val="center"/>
          </w:tcPr>
          <w:p>
            <w:pPr>
              <w:ind w:firstLine="0" w:firstLineChars="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一种方便佩戴拆卸的隧道用水准仪</w:t>
            </w:r>
          </w:p>
        </w:tc>
        <w:tc>
          <w:tcPr>
            <w:tcW w:w="1233"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实用新型</w:t>
            </w:r>
          </w:p>
        </w:tc>
        <w:tc>
          <w:tcPr>
            <w:tcW w:w="1949"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ZL202021711645.3</w:t>
            </w:r>
          </w:p>
        </w:tc>
        <w:tc>
          <w:tcPr>
            <w:tcW w:w="1456" w:type="dxa"/>
            <w:shd w:val="clear" w:color="auto" w:fill="auto"/>
            <w:vAlign w:val="center"/>
          </w:tcPr>
          <w:p>
            <w:pPr>
              <w:ind w:firstLine="0" w:firstLineChars="0"/>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2021.05.04</w:t>
            </w:r>
          </w:p>
        </w:tc>
      </w:tr>
    </w:tbl>
    <w:p>
      <w:pPr>
        <w:rPr>
          <w:rFonts w:hint="eastAsia" w:ascii="宋体" w:hAnsi="宋体" w:eastAsia="宋体" w:cs="宋体"/>
          <w:b/>
          <w:bCs/>
          <w:sz w:val="28"/>
          <w:szCs w:val="28"/>
          <w:highlight w:val="none"/>
          <w:lang w:val="en-US" w:eastAsia="zh-CN"/>
        </w:rPr>
      </w:pPr>
    </w:p>
    <w:p>
      <w:pPr>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4软件著作权</w:t>
      </w:r>
    </w:p>
    <w:tbl>
      <w:tblPr>
        <w:tblStyle w:val="11"/>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2"/>
        <w:gridCol w:w="3442"/>
        <w:gridCol w:w="1322"/>
        <w:gridCol w:w="1635"/>
        <w:gridCol w:w="13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4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3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名称</w:t>
            </w:r>
          </w:p>
        </w:tc>
        <w:tc>
          <w:tcPr>
            <w:tcW w:w="13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类型</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登记号</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登记时间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1</w:t>
            </w:r>
          </w:p>
        </w:tc>
        <w:tc>
          <w:tcPr>
            <w:tcW w:w="3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隧道全寿命周期结构安全监测与智能预警系统</w:t>
            </w:r>
          </w:p>
        </w:tc>
        <w:tc>
          <w:tcPr>
            <w:tcW w:w="13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软件著作权</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2021SR0154723</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2021.01.28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2</w:t>
            </w:r>
          </w:p>
        </w:tc>
        <w:tc>
          <w:tcPr>
            <w:tcW w:w="3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隧道典型安全隐患远程预警系统软件</w:t>
            </w:r>
          </w:p>
        </w:tc>
        <w:tc>
          <w:tcPr>
            <w:tcW w:w="13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软件著作权</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2021SR0154724</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2021.01.28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eastAsia="宋体" w:cs="宋体"/>
                <w:i w:val="0"/>
                <w:iCs w:val="0"/>
                <w:color w:val="000000"/>
                <w:sz w:val="28"/>
                <w:szCs w:val="28"/>
                <w:u w:val="none"/>
                <w:lang w:val="en-US" w:eastAsia="zh-CN"/>
              </w:rPr>
              <w:t>3</w:t>
            </w:r>
          </w:p>
        </w:tc>
        <w:tc>
          <w:tcPr>
            <w:tcW w:w="3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隧道养护信息管理云平台系统</w:t>
            </w:r>
          </w:p>
        </w:tc>
        <w:tc>
          <w:tcPr>
            <w:tcW w:w="13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软件著作权</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2021SR0516697</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2021.04.09</w:t>
            </w:r>
          </w:p>
        </w:tc>
      </w:tr>
    </w:tbl>
    <w:p>
      <w:pPr>
        <w:rPr>
          <w:rFonts w:hint="eastAsia" w:ascii="宋体" w:hAnsi="宋体" w:eastAsia="宋体" w:cs="宋体"/>
          <w:b/>
          <w:bCs/>
          <w:sz w:val="28"/>
          <w:szCs w:val="28"/>
          <w:highlight w:val="none"/>
          <w:lang w:val="en-US" w:eastAsia="zh-CN"/>
        </w:rPr>
      </w:pPr>
    </w:p>
    <w:p>
      <w:pPr>
        <w:rPr>
          <w:rFonts w:hint="eastAsia" w:ascii="宋体" w:hAnsi="宋体" w:eastAsia="宋体" w:cs="宋体"/>
          <w:b/>
          <w:bCs/>
          <w:sz w:val="28"/>
          <w:szCs w:val="28"/>
          <w:highlight w:val="none"/>
        </w:rPr>
      </w:pPr>
      <w:r>
        <w:rPr>
          <w:rFonts w:hint="eastAsia" w:ascii="宋体" w:hAnsi="宋体" w:eastAsia="宋体" w:cs="宋体"/>
          <w:b/>
          <w:bCs/>
          <w:sz w:val="28"/>
          <w:szCs w:val="28"/>
          <w:highlight w:val="none"/>
          <w:lang w:val="en-US" w:eastAsia="zh-CN"/>
        </w:rPr>
        <w:t>六</w:t>
      </w:r>
      <w:r>
        <w:rPr>
          <w:rFonts w:hint="eastAsia" w:ascii="宋体" w:hAnsi="宋体" w:eastAsia="宋体" w:cs="宋体"/>
          <w:b/>
          <w:bCs/>
          <w:sz w:val="28"/>
          <w:szCs w:val="28"/>
          <w:highlight w:val="none"/>
        </w:rPr>
        <w:t>、曾获奖情况</w:t>
      </w:r>
    </w:p>
    <w:p>
      <w:pPr>
        <w:numPr>
          <w:ilvl w:val="0"/>
          <w:numId w:val="0"/>
        </w:numPr>
        <w:jc w:val="left"/>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1、中国公路学会科学技术二等奖</w:t>
      </w:r>
    </w:p>
    <w:p>
      <w:pPr>
        <w:pStyle w:val="2"/>
        <w:ind w:left="0" w:leftChars="0" w:firstLine="0" w:firstLineChars="0"/>
        <w:rPr>
          <w:rFonts w:hint="eastAsia" w:ascii="宋体" w:hAnsi="宋体" w:eastAsia="宋体" w:cs="宋体"/>
          <w:sz w:val="28"/>
          <w:szCs w:val="28"/>
          <w:lang w:val="en-US" w:eastAsia="zh-CN"/>
        </w:rPr>
      </w:pPr>
      <w:r>
        <w:rPr>
          <w:rFonts w:hint="eastAsia" w:ascii="宋体" w:hAnsi="宋体" w:eastAsia="宋体" w:cs="宋体"/>
          <w:b w:val="0"/>
          <w:bCs/>
          <w:sz w:val="28"/>
          <w:szCs w:val="28"/>
          <w:lang w:val="en-US" w:eastAsia="zh-CN"/>
        </w:rPr>
        <w:t>2、云南交通科学技术二等奖</w:t>
      </w:r>
    </w:p>
    <w:p>
      <w:pPr>
        <w:ind w:firstLine="480"/>
        <w:rPr>
          <w:rFonts w:hint="default" w:ascii="Times New Roman" w:hAnsi="Times New Roman" w:eastAsia="宋体" w:cs="Times New Roman"/>
          <w:bCs/>
          <w:color w:val="000000" w:themeColor="text1"/>
          <w:sz w:val="28"/>
          <w:highlight w:val="none"/>
          <w:lang w:val="en-US" w:eastAsia="zh-CN"/>
          <w14:textFill>
            <w14:solidFill>
              <w14:schemeClr w14:val="tx1"/>
            </w14:solidFill>
          </w14:textFill>
        </w:rPr>
      </w:pPr>
    </w:p>
    <w:p>
      <w:pPr>
        <w:rPr>
          <w:rFonts w:hint="default" w:ascii="Times New Roman" w:hAnsi="Times New Roman" w:eastAsia="宋体" w:cs="Times New Roman"/>
          <w:bCs/>
          <w:color w:val="auto"/>
          <w:sz w:val="28"/>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705346"/>
    <w:multiLevelType w:val="singleLevel"/>
    <w:tmpl w:val="BC70534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F22"/>
    <w:rsid w:val="00002A42"/>
    <w:rsid w:val="00083B97"/>
    <w:rsid w:val="00096BD4"/>
    <w:rsid w:val="00115275"/>
    <w:rsid w:val="001A3DFC"/>
    <w:rsid w:val="00231F22"/>
    <w:rsid w:val="0023253F"/>
    <w:rsid w:val="00265ABE"/>
    <w:rsid w:val="002E5EBB"/>
    <w:rsid w:val="003538B0"/>
    <w:rsid w:val="00376A72"/>
    <w:rsid w:val="00440FA7"/>
    <w:rsid w:val="00461869"/>
    <w:rsid w:val="004E2A71"/>
    <w:rsid w:val="004F2284"/>
    <w:rsid w:val="005421BD"/>
    <w:rsid w:val="00650120"/>
    <w:rsid w:val="006A117D"/>
    <w:rsid w:val="006A3353"/>
    <w:rsid w:val="006E3BED"/>
    <w:rsid w:val="00851AFD"/>
    <w:rsid w:val="0095191A"/>
    <w:rsid w:val="00954F6E"/>
    <w:rsid w:val="009A5E37"/>
    <w:rsid w:val="00A53640"/>
    <w:rsid w:val="00AF2E58"/>
    <w:rsid w:val="00AF4CCB"/>
    <w:rsid w:val="00B47F66"/>
    <w:rsid w:val="00BD0361"/>
    <w:rsid w:val="00C24BC7"/>
    <w:rsid w:val="00C81C69"/>
    <w:rsid w:val="00DA2827"/>
    <w:rsid w:val="00E15710"/>
    <w:rsid w:val="00E24E62"/>
    <w:rsid w:val="00E96BCD"/>
    <w:rsid w:val="00F12EB0"/>
    <w:rsid w:val="00F362E1"/>
    <w:rsid w:val="00F51627"/>
    <w:rsid w:val="00F52D8C"/>
    <w:rsid w:val="00FD267E"/>
    <w:rsid w:val="00FE0734"/>
    <w:rsid w:val="04533F61"/>
    <w:rsid w:val="07385F52"/>
    <w:rsid w:val="07D573FD"/>
    <w:rsid w:val="191E5743"/>
    <w:rsid w:val="1AD074AB"/>
    <w:rsid w:val="1BD37366"/>
    <w:rsid w:val="24AC6344"/>
    <w:rsid w:val="252A16FA"/>
    <w:rsid w:val="280E1976"/>
    <w:rsid w:val="2CD928AB"/>
    <w:rsid w:val="2D4F3059"/>
    <w:rsid w:val="3CAC1ECD"/>
    <w:rsid w:val="3D0C7AFC"/>
    <w:rsid w:val="428D04F4"/>
    <w:rsid w:val="4B67355F"/>
    <w:rsid w:val="4CEB147F"/>
    <w:rsid w:val="4F6E245C"/>
    <w:rsid w:val="54DA63A9"/>
    <w:rsid w:val="62791B4A"/>
    <w:rsid w:val="6351610E"/>
    <w:rsid w:val="644024EA"/>
    <w:rsid w:val="65AD441D"/>
    <w:rsid w:val="674F246F"/>
    <w:rsid w:val="6B8E4ABA"/>
    <w:rsid w:val="6CF01929"/>
    <w:rsid w:val="70CA1627"/>
    <w:rsid w:val="7DEF4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widowControl/>
      <w:spacing w:before="100" w:beforeAutospacing="1" w:after="100" w:afterAutospacing="1"/>
      <w:jc w:val="center"/>
      <w:outlineLvl w:val="0"/>
    </w:pPr>
    <w:rPr>
      <w:rFonts w:ascii="宋体" w:hAnsi="宋体" w:eastAsia="宋体" w:cs="宋体"/>
      <w:b/>
      <w:bCs/>
      <w:kern w:val="36"/>
      <w:sz w:val="28"/>
      <w:szCs w:val="4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Body Text"/>
    <w:basedOn w:val="1"/>
    <w:qFormat/>
    <w:uiPriority w:val="0"/>
    <w:pPr>
      <w:tabs>
        <w:tab w:val="left" w:pos="436"/>
      </w:tabs>
    </w:pPr>
    <w:rPr>
      <w:sz w:val="28"/>
      <w:szCs w:val="20"/>
    </w:rPr>
  </w:style>
  <w:style w:type="paragraph" w:styleId="6">
    <w:name w:val="Plain Text"/>
    <w:basedOn w:val="1"/>
    <w:qFormat/>
    <w:uiPriority w:val="0"/>
    <w:pPr>
      <w:spacing w:line="360" w:lineRule="auto"/>
      <w:ind w:firstLine="480" w:firstLineChars="200"/>
    </w:pPr>
    <w:rPr>
      <w:rFonts w:ascii="仿宋_GB2312"/>
      <w:sz w:val="24"/>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Strong"/>
    <w:qFormat/>
    <w:uiPriority w:val="0"/>
    <w:rPr>
      <w:b/>
      <w:bCs/>
    </w:rPr>
  </w:style>
  <w:style w:type="character" w:customStyle="1" w:styleId="15">
    <w:name w:val="页眉 Char"/>
    <w:basedOn w:val="13"/>
    <w:link w:val="8"/>
    <w:qFormat/>
    <w:uiPriority w:val="99"/>
    <w:rPr>
      <w:sz w:val="18"/>
      <w:szCs w:val="18"/>
    </w:rPr>
  </w:style>
  <w:style w:type="character" w:customStyle="1" w:styleId="16">
    <w:name w:val="页脚 Char"/>
    <w:basedOn w:val="13"/>
    <w:link w:val="7"/>
    <w:qFormat/>
    <w:uiPriority w:val="99"/>
    <w:rPr>
      <w:sz w:val="18"/>
      <w:szCs w:val="18"/>
    </w:rPr>
  </w:style>
  <w:style w:type="paragraph" w:customStyle="1" w:styleId="17">
    <w:name w:val="表格（五号+单倍）"/>
    <w:basedOn w:val="1"/>
    <w:qFormat/>
    <w:uiPriority w:val="0"/>
    <w:pPr>
      <w:jc w:val="center"/>
    </w:pPr>
    <w:rPr>
      <w:rFonts w:ascii="宋体" w:hAnsi="宋体" w:cs="宋体"/>
      <w:kern w:val="0"/>
      <w:szCs w:val="21"/>
    </w:rPr>
  </w:style>
  <w:style w:type="character" w:customStyle="1" w:styleId="18">
    <w:name w:val="font21"/>
    <w:basedOn w:val="13"/>
    <w:qFormat/>
    <w:uiPriority w:val="0"/>
    <w:rPr>
      <w:rFonts w:hint="eastAsia" w:ascii="宋体" w:hAnsi="宋体" w:eastAsia="宋体" w:cs="宋体"/>
      <w:color w:val="000000"/>
      <w:sz w:val="20"/>
      <w:szCs w:val="20"/>
      <w:u w:val="none"/>
    </w:rPr>
  </w:style>
  <w:style w:type="character" w:customStyle="1" w:styleId="19">
    <w:name w:val="font11"/>
    <w:basedOn w:val="1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779</Words>
  <Characters>4446</Characters>
  <Lines>37</Lines>
  <Paragraphs>10</Paragraphs>
  <TotalTime>8</TotalTime>
  <ScaleCrop>false</ScaleCrop>
  <LinksUpToDate>false</LinksUpToDate>
  <CharactersWithSpaces>5215</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2020-06-02T01:12:00Z</dcterms:created>
  <dc:creator>xtzj</dc:creator>
  <cp:lastModifiedBy>苏粲</cp:lastModifiedBy>
  <dcterms:modified xsi:type="dcterms:W3CDTF">2022-05-07T06:55:03Z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