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宋体" w:hAnsi="宋体" w:eastAsia="仿宋_GB2312"/>
          <w:sz w:val="32"/>
          <w:szCs w:val="30"/>
        </w:rPr>
      </w:pPr>
      <w:bookmarkStart w:id="17" w:name="_GoBack"/>
      <w:bookmarkEnd w:id="17"/>
      <w:r>
        <w:rPr>
          <w:rFonts w:hint="eastAsia" w:ascii="宋体" w:hAnsi="宋体" w:eastAsia="宋体" w:cs="宋体"/>
          <w:b/>
          <w:sz w:val="28"/>
          <w:szCs w:val="28"/>
        </w:rPr>
        <w:t>附件1</w:t>
      </w:r>
    </w:p>
    <w:p>
      <w:pPr>
        <w:ind w:firstLine="482"/>
        <w:jc w:val="center"/>
        <w:outlineLvl w:val="0"/>
        <w:rPr>
          <w:rFonts w:ascii="宋体" w:hAnsi="宋体" w:eastAsia="宋体" w:cs="宋体"/>
          <w:b/>
          <w:bCs/>
          <w:color w:val="auto"/>
          <w:kern w:val="0"/>
          <w:sz w:val="32"/>
          <w:szCs w:val="32"/>
          <w:lang w:bidi="ar"/>
        </w:rPr>
      </w:pPr>
      <w:r>
        <w:rPr>
          <w:rFonts w:hint="eastAsia" w:ascii="宋体" w:hAnsi="宋体" w:eastAsia="宋体" w:cs="宋体"/>
          <w:b/>
          <w:bCs/>
          <w:color w:val="auto"/>
          <w:kern w:val="0"/>
          <w:sz w:val="32"/>
          <w:szCs w:val="32"/>
          <w:lang w:bidi="ar"/>
        </w:rPr>
        <w:t>强蚀变隧道围岩孕灾机制与灾变感知关键技术及应用</w:t>
      </w:r>
    </w:p>
    <w:p>
      <w:pPr>
        <w:ind w:firstLine="482"/>
        <w:outlineLvl w:val="0"/>
        <w:rPr>
          <w:rStyle w:val="15"/>
          <w:rFonts w:ascii="Times New Roman" w:hAnsi="Times New Roman" w:eastAsia="宋体" w:cs="Times New Roman"/>
          <w:bCs/>
          <w:color w:val="auto"/>
          <w:kern w:val="0"/>
          <w:sz w:val="28"/>
        </w:rPr>
      </w:pPr>
      <w:r>
        <w:rPr>
          <w:rStyle w:val="15"/>
          <w:rFonts w:hint="eastAsia" w:ascii="Times New Roman" w:hAnsi="Times New Roman" w:eastAsia="宋体" w:cs="Times New Roman"/>
          <w:bCs/>
          <w:color w:val="auto"/>
          <w:kern w:val="0"/>
          <w:sz w:val="28"/>
          <w:lang w:val="en-US" w:eastAsia="zh-CN"/>
        </w:rPr>
        <w:t>一、</w:t>
      </w:r>
      <w:r>
        <w:rPr>
          <w:rStyle w:val="15"/>
          <w:rFonts w:ascii="Times New Roman" w:hAnsi="Times New Roman" w:eastAsia="宋体" w:cs="Times New Roman"/>
          <w:bCs/>
          <w:color w:val="auto"/>
          <w:kern w:val="0"/>
          <w:sz w:val="28"/>
        </w:rPr>
        <w:t xml:space="preserve">项目基本情况 </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项目名称：强蚀变隧道围岩孕灾机制与灾变感知关键技术及应用</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主要完成人：张国华、李升连、闫雪峰、田湖南、汪进超、李韦剑、龙广山、文斌、郭汝涛、赵立春、李青春、李小春、柯洪</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主要完成单位：云南建设基础设施投资股份有限公司，中国地质大学（武汉），中国科学院武汉岩土力学研究所，中铁七局集团武汉工程有限公司，</w:t>
      </w:r>
      <w:bookmarkStart w:id="0" w:name="OLE_LINK12"/>
      <w:r>
        <w:rPr>
          <w:rFonts w:hint="eastAsia" w:ascii="宋体" w:hAnsi="宋体" w:eastAsia="仿宋_GB2312" w:cs="Times New Roman"/>
          <w:color w:val="auto"/>
          <w:sz w:val="32"/>
          <w:szCs w:val="30"/>
        </w:rPr>
        <w:t>云南省建设投资控股集团有限公司</w:t>
      </w:r>
      <w:bookmarkEnd w:id="0"/>
      <w:r>
        <w:rPr>
          <w:rFonts w:hint="eastAsia" w:ascii="宋体" w:hAnsi="宋体" w:eastAsia="仿宋_GB2312" w:cs="Times New Roman"/>
          <w:color w:val="auto"/>
          <w:sz w:val="32"/>
          <w:szCs w:val="30"/>
        </w:rPr>
        <w:t>，中铁十一局集团有限公司，中铁开发投资集团有限公司，中国电建集团成都勘测设计研究院有限公司，中国能源建设集团云南省电力设计院有限公司</w:t>
      </w:r>
    </w:p>
    <w:p>
      <w:pPr>
        <w:adjustRightInd w:val="0"/>
        <w:snapToGrid w:val="0"/>
        <w:spacing w:line="560" w:lineRule="exact"/>
        <w:ind w:firstLine="640" w:firstLineChars="200"/>
        <w:rPr>
          <w:rFonts w:hint="eastAsia" w:ascii="宋体" w:hAnsi="宋体" w:eastAsia="仿宋_GB2312" w:cs="Times New Roman"/>
          <w:color w:val="auto"/>
          <w:sz w:val="32"/>
          <w:szCs w:val="30"/>
          <w:lang w:eastAsia="zh-CN"/>
        </w:rPr>
      </w:pPr>
      <w:r>
        <w:rPr>
          <w:rFonts w:hint="eastAsia" w:ascii="宋体" w:hAnsi="宋体" w:eastAsia="仿宋_GB2312" w:cs="Times New Roman"/>
          <w:color w:val="auto"/>
          <w:sz w:val="32"/>
          <w:szCs w:val="30"/>
        </w:rPr>
        <w:t>提名等级：拟提名2025年云南省科技进步奖一等奖</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提名单位：云南省建设投资控股集团有限公司</w:t>
      </w:r>
    </w:p>
    <w:p>
      <w:pPr>
        <w:ind w:firstLine="482"/>
        <w:outlineLvl w:val="0"/>
        <w:rPr>
          <w:rStyle w:val="15"/>
          <w:rFonts w:hint="eastAsia" w:ascii="Times New Roman" w:hAnsi="Times New Roman" w:eastAsia="宋体" w:cs="Times New Roman"/>
          <w:bCs/>
          <w:color w:val="auto"/>
          <w:kern w:val="0"/>
          <w:sz w:val="28"/>
          <w:lang w:val="en-US" w:eastAsia="zh-CN"/>
        </w:rPr>
      </w:pPr>
      <w:r>
        <w:rPr>
          <w:rStyle w:val="15"/>
          <w:rFonts w:hint="eastAsia" w:ascii="Times New Roman" w:hAnsi="Times New Roman" w:eastAsia="宋体" w:cs="Times New Roman"/>
          <w:bCs/>
          <w:color w:val="auto"/>
          <w:kern w:val="0"/>
          <w:sz w:val="28"/>
          <w:lang w:val="en-US" w:eastAsia="zh-CN"/>
        </w:rPr>
        <w:t>二、项目简介</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rPr>
        <w:t>随着“国家综合立体交通主骨架布局”、“一带一路”与“交通强国”战略的纵深推进，我国山岭隧道工程面临侵入接触构造致灾的重大挑战。云南横断山脉纵谷带作为印度-欧亚板块碰撞的典型区域，岩浆侵入接触带发育密集，其岩体软化崩解特性引发泥屑流突涌、大变形等灾害，具有突发性、间歇性、强破坏性特征。传统技术因灾变机制认知不清、地质信息获取低效、评估效度有待提升等瓶颈，难以满足安全施工需求。</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rPr>
        <w:t>本项目依托国家重点研发计划、国家自然科学基金重点项目及多项国家重大隧道工程，项目组历经十几年研发和应用，在理论、方法、技术和装备等方面均取得了重要进展。针对穿越侵入接触构造隧道，构建了"靶向追索-精细探查-定量评估-智能决策-灾变调控-高效处治"的全过程动态防控技术体系，主要科技创新如下：</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1.</w:t>
      </w:r>
      <w:r>
        <w:rPr>
          <w:rFonts w:ascii="宋体" w:hAnsi="宋体" w:eastAsia="仿宋_GB2312" w:cs="Times New Roman"/>
          <w:color w:val="auto"/>
          <w:sz w:val="32"/>
          <w:szCs w:val="30"/>
        </w:rPr>
        <w:t>建立了强蚀变隧道围岩泥屑流突涌与大变形的孕灾模式、灾变机理与灾变判据，提出了蚀变泥砂碎屑物成生机制和富集规律；针对隐伏泥砂富集区形成了宏观地质作用与介观岩相靶向追踪的地球化学辨识技术体系，解决了蚀变围岩灾变机制认知不清、辨识困难的问题。</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2.</w:t>
      </w:r>
      <w:r>
        <w:rPr>
          <w:rFonts w:ascii="宋体" w:hAnsi="宋体" w:eastAsia="仿宋_GB2312" w:cs="Times New Roman"/>
          <w:color w:val="auto"/>
          <w:sz w:val="32"/>
          <w:szCs w:val="30"/>
        </w:rPr>
        <w:t>研发了水平定向钻反向洗孔、绳索取芯、孔周结构探测与随钻测量等技术，提出了岩体结构声-光-电多源异构数据融合算法和随钻测量数据挖掘模型，研制了小型电驱水平定向钻机、钻孔超声探测、凿岩机随钻探测等成套装备，解决了水平孔钻进速度慢、取芯率低、孔周结构成像难和岩体参数反演难的问题。</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3.</w:t>
      </w:r>
      <w:r>
        <w:rPr>
          <w:rFonts w:ascii="宋体" w:hAnsi="宋体" w:eastAsia="仿宋_GB2312" w:cs="Times New Roman"/>
          <w:color w:val="auto"/>
          <w:sz w:val="32"/>
          <w:szCs w:val="30"/>
        </w:rPr>
        <w:t>提出了集案例推理-精细探测-施工协同于一体的隧道灾变动态定量评估技术；开发了集动态设计-施工管理-监测预警-风险评估-智能科学决策于一体的灾变预警与管控平台，研发了灾源主动防控技术，解决了依赖经验实施控制的技术瓶颈，推动了隧道灾害防控由灾后处置向灾前预控转变。</w:t>
      </w:r>
    </w:p>
    <w:p>
      <w:pPr>
        <w:adjustRightInd w:val="0"/>
        <w:snapToGrid w:val="0"/>
        <w:spacing w:line="560" w:lineRule="exact"/>
        <w:ind w:firstLine="640" w:firstLineChars="200"/>
        <w:rPr>
          <w:rFonts w:ascii="宋体" w:hAnsi="宋体" w:eastAsia="仿宋_GB2312" w:cs="Times New Roman"/>
          <w:color w:val="auto"/>
          <w:sz w:val="32"/>
          <w:szCs w:val="30"/>
        </w:rPr>
      </w:pPr>
      <w:r>
        <w:rPr>
          <w:rFonts w:ascii="宋体" w:hAnsi="宋体" w:eastAsia="仿宋_GB2312" w:cs="Times New Roman"/>
          <w:color w:val="auto"/>
          <w:sz w:val="32"/>
          <w:szCs w:val="30"/>
        </w:rPr>
        <w:t>研究成果授权发明专利40项（其中，美国发明专利5项、中国发明专利33项、澳大利亚发明专利2项），实用新型专利10项，软件著作权22项；行业主流期刊发表论文140余篇（其中，SCI收录论文61篇、EI收录论文24篇）；主参编行业标准7部（其中，团体标准4部、地方标准3部），获省级工法2个。</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rPr>
        <w:t>成功应用于鄂、闽、藏等20余个省份，交通、水电、城建等行业2000km隧道建设，以及高速公路、铁路、水电、城建等多个行业，破解了重大隧道（群）工程建设受艰险地质条件制约的瓶颈问题，节支总额达十余亿元以上，取得了显著的经济效益、社会效益和环境效益。</w:t>
      </w:r>
    </w:p>
    <w:p>
      <w:pPr>
        <w:ind w:firstLine="482"/>
        <w:outlineLvl w:val="0"/>
        <w:rPr>
          <w:rStyle w:val="15"/>
          <w:rFonts w:hint="eastAsia" w:ascii="Times New Roman" w:hAnsi="Times New Roman" w:eastAsia="宋体" w:cs="Times New Roman"/>
          <w:bCs/>
          <w:color w:val="auto"/>
          <w:kern w:val="0"/>
          <w:sz w:val="28"/>
          <w:lang w:val="en-US" w:eastAsia="zh-CN"/>
        </w:rPr>
      </w:pPr>
      <w:r>
        <w:rPr>
          <w:rStyle w:val="15"/>
          <w:rFonts w:hint="eastAsia" w:ascii="Times New Roman" w:hAnsi="Times New Roman" w:eastAsia="宋体" w:cs="Times New Roman"/>
          <w:bCs/>
          <w:color w:val="auto"/>
          <w:kern w:val="0"/>
          <w:sz w:val="28"/>
          <w:lang w:val="en-US" w:eastAsia="zh-CN"/>
        </w:rPr>
        <w:t>三、完成人对项目的贡献情况</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一完成人张国华：中国地质大学（武汉）教授，课题总负责人之一，对项目的第1,2,3项创新点做出突出贡献，负责项目的总体协调工作，参与项目关键技术的研究，对项目中出现的技术难题提出针对性的解决方法，并积极对该项目成果进行推广应用。是强蚀变岩体灾变耦合理论与临界判据、碎屑物成因机制与富集规律、蚀变相带地球物理-化学辨识技术、冲击-旋转专家随钻探测技术、隧道灾变风险动态评估、隧道灾变预警与管控平台等技术主要开发者，和相关论文和专利主要撰写者。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第二完成人李连升：</w:t>
      </w:r>
      <w:bookmarkStart w:id="1" w:name="_Hlk195949984"/>
      <w:r>
        <w:rPr>
          <w:rFonts w:hint="eastAsia" w:ascii="宋体" w:hAnsi="宋体" w:eastAsia="仿宋_GB2312" w:cs="Times New Roman"/>
          <w:color w:val="auto"/>
          <w:sz w:val="32"/>
          <w:szCs w:val="30"/>
        </w:rPr>
        <w:t>云南省建设投资控股集团有限公司中层正职，云南建设基础设施投资股份有限公司</w:t>
      </w:r>
      <w:bookmarkEnd w:id="1"/>
      <w:r>
        <w:rPr>
          <w:rFonts w:hint="eastAsia" w:ascii="宋体" w:hAnsi="宋体" w:eastAsia="仿宋_GB2312" w:cs="Times New Roman"/>
          <w:color w:val="auto"/>
          <w:sz w:val="32"/>
          <w:szCs w:val="30"/>
        </w:rPr>
        <w:t>总工程师，课题总负责人之一，对1, 2, 3创新点做出突出贡献，主导项目关键技术的研究，对项目中出现的技术难题提出针对性的解决方法，总结技术成果，并积极对该项目成果进行推广应用。是蚀变相带地球物理-化学辨识技术、隧道灾变风险动态评估、隧道灾变预警与管控平台、强蚀变隧道围岩主动防控技术主要开发者，和相关论文和专利主要撰写者。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三完成人闫雪峰：中国地质大学（武汉）副教授，课题主要参与人之一，参与了整个科研项目的全过程，对2创新点做出突出贡献，主导项目关键技术的研究，对项目中出现的技术难题提出针对性的解决方法，总结技术成果，并积极对该项目成果进行推广应用。是电驱水平定向钻进-取芯技术、冲击-旋转钻进随钻探测技术、隧道灾变风险动态评估主要开发者，和相关论文和专利主要撰写者。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四完成人员田湖南：中科院武汉岩土力学研究所助理研究员，对2创新点做出突出贡献，主导项目关键技术的研究，对项目中出现的技术难题提出针对性的解决方法，总结技术成果，并积极对该项目成果进行推广应用。是灾变能量耦合理论与临界判据、碎屑物成因机制与富集规律、冲击-旋转钻进随钻探测技术、隧道灾变风险动态评估主要开发者，和相关论文和专利主要撰写者。在该项工作中投入的工作量占本人同期工作总量的90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五完成人汪进超：科院武汉岩土力学研究所副研究员，对2创新点做出突出贡献，主导项目关键技术的研究，对项目中出现的技术难题提出针对性的解决方法，总结技术成果，并积极对该项目成果进行推广应用。是孔周岩体声-光-电多源探测技术、冲击-旋转钻进随钻探测技术主要开发者，和相关论文和专利主要撰写者。在该项工作中投入的工作量占本人同期工作总量的80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第六完成人李韦剑：云南建设基础设施投资股份有限公司设计技术部职员，对1, 3创新点做出突出贡献，主导项目关键技术的研究，对项目中出现的技术难题提出针对性的解决方法，总结技术成果，并积极对该项目成果进行推广应用。是蚀变相带地球物理-化学辨识技术、隧道灾变风险动态评估、隧道灾变预警与管控平台的主要完成人员，在该项工作中投入的工作量占本人同期工作总量的80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七成人龙广山：中铁十一局集团城市轨道工程有限公司副总经理，对创新点3做出突出贡献，参与了整个科研项目的全过程，对项目中出现的技术难题提出针对性的解决方法，负责现场技术的运用。是隧道灾变风险动态评估、隧道灾变预警与管控平台、强蚀变隧道围岩主动防控技术的主要完成人员，在该项工作中投入的工作量占本人同期工作总量的80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八完成人文斌：中铁七局集团武汉工程有限公司项目经理，对创新点3做出突出贡献，参与了整个科研项目的全过程，对项目中出现的技术难题提出针对性的解决方法，负责现场技术的运用。是隧道灾变风险动态评估、隧道灾变预警与管控平台、强蚀变隧道围岩主动防控技术的主要完成人员，在该项工作中投入的工作量占本人同期工作总量的80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九完成人郭汝涛：中铁开发投资集团有限公司指挥长，对创新点1,3做出突出贡献，参与了整个科研项目的全过程，负责各单位科技研究协调、成果总结汇总工作，是隧道灾变风险动态评估、隧道灾变预警与管控平台、强蚀变隧道围岩主动防控技术的主要完成人员，在该项工作中投入的工作量占本人同期工作总量的80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完成人赵立春：中国地质大学（武汉）博士生，对创新点1,2做出突出贡献，参与了整个科研项目的全过程，是灾变能量耦合理论与临界判据、碎屑物成因机制与富集规律的主要完成人员，在该项工作中投入的工作量占本人同期工作总量的80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第十一完成人李青春：中国电建集团成都勘测设计研究院有限公司地质工程院副院长兼主任工程师，对创新点1, 3做出突出贡献，参与了整个科研项目的全过程，是蚀变相带地球物理-化学辨识技术、强蚀变隧道围岩主动防控技术的主要完成人员，在该项工作中投入的工作量占本人同期工作总量的70％。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二完成人李小春：中铁七局集团武汉工程有限公司副总工程师，对创新点3做出突出贡献，参与了整个科研项目的全过程，是强蚀变隧道围岩主动防控技术的主要完成人员，在该项工作中投入的工作量占本人同期工作总量的70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三完成人柯洪：中国能源建设集团云南省电力设计院有限公司勘测工程公司执行总经理，对创新点1做出突出贡献，参与了整个科研项目的全过程，是碎屑物成因机制与富集规律、蚀变相带地球物理-化学辨识技术的主要完成人员，在该项工作中投入的工作量占本人同期工作总量的70％。</w:t>
      </w:r>
    </w:p>
    <w:p>
      <w:pPr>
        <w:ind w:firstLine="482"/>
        <w:outlineLvl w:val="0"/>
        <w:rPr>
          <w:rStyle w:val="15"/>
          <w:rFonts w:hint="eastAsia" w:ascii="Times New Roman" w:hAnsi="Times New Roman" w:eastAsia="宋体" w:cs="Times New Roman"/>
          <w:bCs/>
          <w:color w:val="auto"/>
          <w:kern w:val="0"/>
          <w:sz w:val="28"/>
          <w:lang w:val="en-US" w:eastAsia="zh-CN"/>
        </w:rPr>
      </w:pPr>
      <w:r>
        <w:rPr>
          <w:rStyle w:val="15"/>
          <w:rFonts w:hint="eastAsia" w:ascii="Times New Roman" w:hAnsi="Times New Roman" w:eastAsia="宋体" w:cs="Times New Roman"/>
          <w:bCs/>
          <w:color w:val="auto"/>
          <w:kern w:val="0"/>
          <w:sz w:val="28"/>
          <w:lang w:val="en-US" w:eastAsia="zh-CN"/>
        </w:rPr>
        <w:t>四、完成单位对项目的贡献情况</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一完成单位云南建设基础设施投资股份有限公司：项目主要完成单位，全面负责本课题的研发、实施、验收、技术总结工作，落实研发经费、人员、设备、试验场地。负责本课题的技术路线、实施目标的制定，组织协调任务分工，进行技术研发、试验运行，并及时进行技术成果总结和申报，选定和落实推广应用工程。取得了相应的技术成果，实现了显著的社会经济效益，对本项目的全面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二完成单位中国地质大学（武汉）：本项目主要完成单位之一，参与本项目的研发、设计、实施、验收、技术总结工作，协助组织推荐项目进行科技成果评价。参与项目的技术路线、实施目标的制定，提供专家给予技术支持并对研究成果总结进行指导，积极对该项目进行推广应用。在项目实施前期对项目设计工作开展了大量的研究，取得了相应的技术成果，实现了显著的社会经济效益，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三完成单位中科院武汉岩土力学研究所：项目主要合作单位之一，是本项目主要探测装备研发的完成单位，对本项目钻孔声-光-电协同探测、随钻装置、隧道风险评估开展了大量的研究工作，取得了相应的技术成果，实现了显著的社会经济效益，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四完成单位中铁七局集团武汉工程有限公司：项目主要合作单位之一，开展了强蚀变隧道灾害防控方法研究、隧道灾害监测与预警平台研发，取得了相应的技术成果。参与项目的技术路线、实施目标的制定，负责协调外部关系，积极对该项目进行推广应用。将成果应用于国家高速公路网、铁路等隧道工程中，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第五完成单位云南省建设投资控股集团有限公司： 项目主要合作单位，参与本项目的研发、实施、验收、技术总结工作，组织推荐项目进行科技成果评价。参与项目的技术路线、实施目标的制定，负责协调外部关系，积极对该项目进行推广应用。研究了强蚀变岩体辨识技术、隧道的监测与预警平台，并将研究成果应用于云南省地方高速公路网隧道群（马堵山1号、2号、3号、4号隧道、永勐高速全线隧道、宣富高速全线隧道、鹤剑兰高速全线隧道、呈澄高速公路全线隧道、那兴高速全线隧道、永金高速新平（戛洒）至元江（红光）段全线隧道、元绿高速惠民隧道）中，对本项目的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六完成单位中铁十一局有限公司：项目合作单位，参与本项目的研发、设计、实施、验收、技术总结工作，协助组织推荐项目进行科技成果评价。参与项目的技术路线、实施目标的制定，积极对该项目进行推广应用。主要开展了强蚀变隧道监测预警平台和防控技术研发，取得了相应的技术成果，并将成果应用于国家高速公路网、铁路等隧道工程中，实现了显著的社会经济效益，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七完成单位中铁开发投资集团有限公司：项目合作单位，参与本项目的研发、设计、实施、验收、技术总结工作，协助组织推荐项目进行科技成果评价。参与项目的技术路线、实施目标的制定，积极对该项目进行推广应用。主要开展了强蚀变隧道风险评估和监测预警平台研发，取得了相应的技术成果，并将成果应用于滇中引水隧洞群（小扑隧洞、小路南隧洞）等一系列国家重大重点交通工程中，实现了显著的社会经济效益，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八完成单位中国电建集团成都勘测设计研究院有限公司：项目合作单位，参与项目的技术路线、实施目标的制定，积极对该项目进行推广应用。协助开展了强蚀变岩土辨识技术的研究，将成果应用于呈水利水电隧道工程中，实现了显著的社会经济效益，对本项目的实施做出突出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九完成单位中国能源建设集团云南省电力设计院有限公司：项目合作单位，参与项目的技术路线、实施目标的制定，积极对该项目进行推广应用。协助开展了强蚀变岩体中泥屑物成生和富集机制、孕灾理论的研究，将成果应用于滇中引水隧洞工程中，实现了显著的社会经济效益，对本项目的实施做出突出贡献。</w:t>
      </w:r>
    </w:p>
    <w:p>
      <w:pPr>
        <w:ind w:firstLine="482"/>
        <w:outlineLvl w:val="0"/>
        <w:rPr>
          <w:rStyle w:val="15"/>
          <w:rFonts w:hint="eastAsia" w:ascii="Times New Roman" w:hAnsi="Times New Roman" w:eastAsia="宋体" w:cs="Times New Roman"/>
          <w:bCs/>
          <w:color w:val="auto"/>
          <w:kern w:val="0"/>
          <w:sz w:val="28"/>
          <w:lang w:val="en-US" w:eastAsia="zh-CN"/>
        </w:rPr>
      </w:pPr>
    </w:p>
    <w:p>
      <w:pPr>
        <w:ind w:firstLine="482"/>
        <w:outlineLvl w:val="0"/>
        <w:rPr>
          <w:rStyle w:val="15"/>
          <w:rFonts w:hint="eastAsia" w:ascii="Times New Roman" w:hAnsi="Times New Roman" w:eastAsia="宋体" w:cs="Times New Roman"/>
          <w:bCs/>
          <w:color w:val="auto"/>
          <w:kern w:val="0"/>
          <w:sz w:val="28"/>
          <w:lang w:val="en-US" w:eastAsia="zh-CN"/>
        </w:rPr>
      </w:pPr>
      <w:r>
        <w:rPr>
          <w:rStyle w:val="15"/>
          <w:rFonts w:hint="eastAsia" w:ascii="Times New Roman" w:hAnsi="Times New Roman" w:eastAsia="宋体" w:cs="Times New Roman"/>
          <w:bCs/>
          <w:color w:val="auto"/>
          <w:kern w:val="0"/>
          <w:sz w:val="28"/>
          <w:lang w:val="en-US" w:eastAsia="zh-CN"/>
        </w:rPr>
        <w:t>五、主要知识产权和标准规范等目录</w:t>
      </w:r>
    </w:p>
    <w:p>
      <w:pPr>
        <w:pStyle w:val="2"/>
        <w:rPr>
          <w:rFonts w:hint="eastAsia" w:ascii="Times New Roman" w:hAnsi="Times New Roman" w:eastAsia="宋体" w:cs="Times New Roman"/>
          <w:b/>
          <w:bCs/>
        </w:rPr>
      </w:pPr>
      <w:r>
        <w:rPr>
          <w:rFonts w:hint="eastAsia" w:ascii="Times New Roman" w:hAnsi="Times New Roman" w:eastAsia="宋体" w:cs="Times New Roman"/>
          <w:b/>
          <w:bCs/>
        </w:rPr>
        <w:t>1</w:t>
      </w:r>
      <w:r>
        <w:rPr>
          <w:rFonts w:hint="eastAsia" w:ascii="Times New Roman" w:hAnsi="Times New Roman" w:eastAsia="宋体" w:cs="Times New Roman"/>
          <w:b/>
          <w:bCs/>
          <w:lang w:val="en-US" w:eastAsia="zh-CN"/>
        </w:rPr>
        <w:t>.</w:t>
      </w:r>
      <w:r>
        <w:rPr>
          <w:rFonts w:hint="eastAsia" w:ascii="Times New Roman" w:hAnsi="Times New Roman" w:eastAsia="宋体" w:cs="Times New Roman"/>
          <w:b/>
          <w:bCs/>
        </w:rPr>
        <w:t>主要标准</w:t>
      </w:r>
    </w:p>
    <w:p>
      <w:pPr>
        <w:adjustRightInd w:val="0"/>
        <w:snapToGrid w:val="0"/>
        <w:spacing w:line="560" w:lineRule="exact"/>
        <w:ind w:firstLine="640" w:firstLineChars="200"/>
        <w:rPr>
          <w:rFonts w:hint="eastAsia" w:ascii="宋体" w:hAnsi="宋体" w:eastAsia="仿宋_GB2312" w:cs="Times New Roman"/>
          <w:color w:val="auto"/>
          <w:sz w:val="32"/>
          <w:szCs w:val="30"/>
        </w:rPr>
      </w:pPr>
      <w:bookmarkStart w:id="2" w:name="_Hlk195953938"/>
      <w:r>
        <w:rPr>
          <w:rFonts w:hint="eastAsia" w:ascii="宋体" w:hAnsi="宋体" w:eastAsia="仿宋_GB2312" w:cs="Times New Roman"/>
          <w:color w:val="auto"/>
          <w:sz w:val="32"/>
          <w:szCs w:val="30"/>
        </w:rPr>
        <w:t>[1]《超长距离工程地质勘察水平定向钻探规程》（T/GSC 005-2023）</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rPr>
        <w:t>中国地质学会标准，2023年发布</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[2]《公路隧道超前地质预报技术规程》（DB35/T 1866-2019）</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rPr>
        <w:t>福建省地方标准</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2019年颁布</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[3]《地质灾害地下变形监测技术规程》（T/CAGHP 046-2018）</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rPr>
        <w:t>国家国土资源行业规范, 2018年颁布</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[4]《钻进信息自动采集技术规程》（T/CSRME 052-2025）</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中国岩石力学与工程学会团体标准</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2025年发布</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[5]《公路隧道工程地质水平定向钻探技术规程》（T/CHTS 10111-2023）</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中国公路学会标准，2023年发布</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[6]《云南省岩土工程勘察规程》（DBJ 53/T-128-2022）</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 xml:space="preserve"> 云南省住房和城乡建设厅, 2022年颁布</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[7]《城市排水深隧工程技术规程》（DB42/T 1922-2022）</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 xml:space="preserve"> 湖北省地方标准, 2022年颁布</w:t>
      </w:r>
    </w:p>
    <w:bookmarkEnd w:id="2"/>
    <w:p>
      <w:pPr>
        <w:adjustRightInd w:val="0"/>
        <w:snapToGrid w:val="0"/>
        <w:spacing w:line="560" w:lineRule="exact"/>
        <w:ind w:firstLine="640" w:firstLineChars="200"/>
        <w:rPr>
          <w:rFonts w:hint="eastAsia" w:ascii="宋体" w:hAnsi="宋体" w:eastAsia="仿宋_GB2312" w:cs="Times New Roman"/>
          <w:color w:val="auto"/>
          <w:sz w:val="32"/>
          <w:szCs w:val="30"/>
        </w:rPr>
      </w:pPr>
    </w:p>
    <w:p>
      <w:pPr>
        <w:adjustRightInd w:val="0"/>
        <w:snapToGrid w:val="0"/>
        <w:spacing w:line="560" w:lineRule="exact"/>
        <w:ind w:firstLine="640" w:firstLineChars="200"/>
        <w:rPr>
          <w:rFonts w:hint="eastAsia" w:ascii="宋体" w:hAnsi="宋体" w:eastAsia="仿宋_GB2312" w:cs="Times New Roman"/>
          <w:sz w:val="32"/>
          <w:szCs w:val="30"/>
        </w:rPr>
      </w:pPr>
    </w:p>
    <w:p>
      <w:pPr>
        <w:pStyle w:val="11"/>
        <w:sectPr>
          <w:pgSz w:w="11906" w:h="16838"/>
          <w:pgMar w:top="1440" w:right="1803" w:bottom="1440" w:left="1803" w:header="851" w:footer="992" w:gutter="0"/>
          <w:cols w:space="720" w:num="1"/>
          <w:docGrid w:type="lines" w:linePitch="317" w:charSpace="0"/>
        </w:sectPr>
      </w:pPr>
    </w:p>
    <w:p>
      <w:pPr>
        <w:pStyle w:val="2"/>
        <w:rPr>
          <w:rFonts w:hint="eastAsia" w:ascii="Times New Roman" w:hAnsi="Times New Roman" w:eastAsia="宋体" w:cs="Times New Roman"/>
          <w:b/>
          <w:bCs/>
        </w:rPr>
      </w:pPr>
      <w:r>
        <w:rPr>
          <w:rFonts w:hint="eastAsia" w:ascii="Times New Roman" w:hAnsi="Times New Roman" w:eastAsia="宋体" w:cs="Times New Roman"/>
          <w:b/>
          <w:bCs/>
          <w:lang w:val="en-US" w:eastAsia="zh-CN"/>
        </w:rPr>
        <w:t>2.</w:t>
      </w:r>
      <w:r>
        <w:rPr>
          <w:rFonts w:hint="eastAsia" w:ascii="Times New Roman" w:hAnsi="Times New Roman" w:eastAsia="宋体" w:cs="Times New Roman"/>
          <w:b/>
          <w:bCs/>
        </w:rPr>
        <w:t>主要知识产权目录</w:t>
      </w:r>
    </w:p>
    <w:tbl>
      <w:tblPr>
        <w:tblStyle w:val="12"/>
        <w:tblW w:w="138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763"/>
        <w:gridCol w:w="2857"/>
        <w:gridCol w:w="1050"/>
        <w:gridCol w:w="1357"/>
        <w:gridCol w:w="1269"/>
        <w:gridCol w:w="2257"/>
        <w:gridCol w:w="2488"/>
      </w:tblGrid>
      <w:tr>
        <w:trPr>
          <w:trHeight w:val="90" w:hRule="atLeast"/>
          <w:jc w:val="center"/>
        </w:trPr>
        <w:tc>
          <w:tcPr>
            <w:tcW w:w="759"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序号</w:t>
            </w:r>
          </w:p>
        </w:tc>
        <w:tc>
          <w:tcPr>
            <w:tcW w:w="1763"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知识产权（标准）类别</w:t>
            </w:r>
          </w:p>
        </w:tc>
        <w:tc>
          <w:tcPr>
            <w:tcW w:w="28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知识产权（标准）</w:t>
            </w:r>
          </w:p>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具体名称</w:t>
            </w:r>
          </w:p>
        </w:tc>
        <w:tc>
          <w:tcPr>
            <w:tcW w:w="1050"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国家</w:t>
            </w:r>
          </w:p>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（地区）</w:t>
            </w:r>
          </w:p>
        </w:tc>
        <w:tc>
          <w:tcPr>
            <w:tcW w:w="13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授权号（标准编号）</w:t>
            </w:r>
          </w:p>
        </w:tc>
        <w:tc>
          <w:tcPr>
            <w:tcW w:w="1269"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授权（标准发布）日期</w:t>
            </w:r>
          </w:p>
        </w:tc>
        <w:tc>
          <w:tcPr>
            <w:tcW w:w="22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证书编号</w:t>
            </w:r>
            <w:r>
              <w:rPr>
                <w:rFonts w:hint="eastAsia" w:ascii="宋体" w:hAnsi="宋体" w:eastAsia="宋体" w:cs="宋体"/>
                <w:sz w:val="21"/>
                <w:szCs w:val="21"/>
              </w:rPr>
              <w:br w:type="textWrapping"/>
            </w:r>
            <w:r>
              <w:rPr>
                <w:rFonts w:hint="eastAsia" w:ascii="宋体" w:hAnsi="宋体" w:eastAsia="宋体" w:cs="宋体"/>
                <w:sz w:val="21"/>
                <w:szCs w:val="21"/>
              </w:rPr>
              <w:t>（标准批准发布部门）</w:t>
            </w:r>
          </w:p>
        </w:tc>
        <w:tc>
          <w:tcPr>
            <w:tcW w:w="2488"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权利人（标准起草单位）</w:t>
            </w:r>
          </w:p>
        </w:tc>
      </w:tr>
      <w:tr>
        <w:trPr>
          <w:trHeight w:val="90" w:hRule="atLeast"/>
          <w:jc w:val="center"/>
        </w:trPr>
        <w:tc>
          <w:tcPr>
            <w:tcW w:w="759"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tc>
        <w:tc>
          <w:tcPr>
            <w:tcW w:w="1763"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28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Times New Roman" w:hAnsi="Times New Roman" w:eastAsia="宋体" w:cs="Times New Roman"/>
                <w:kern w:val="0"/>
                <w:szCs w:val="21"/>
              </w:rPr>
              <w:t>基于冲击加速度变化评价岩体等级的评价系统及方法</w:t>
            </w:r>
          </w:p>
        </w:tc>
        <w:tc>
          <w:tcPr>
            <w:tcW w:w="1050"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ZL202010525896.0</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20</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06</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10</w:t>
            </w:r>
          </w:p>
        </w:tc>
        <w:tc>
          <w:tcPr>
            <w:tcW w:w="22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中科院武汉岩土力学研究所</w:t>
            </w:r>
          </w:p>
        </w:tc>
      </w:tr>
      <w:tr>
        <w:trPr>
          <w:trHeight w:val="90" w:hRule="atLeast"/>
          <w:jc w:val="center"/>
        </w:trPr>
        <w:tc>
          <w:tcPr>
            <w:tcW w:w="759"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2</w:t>
            </w:r>
          </w:p>
        </w:tc>
        <w:tc>
          <w:tcPr>
            <w:tcW w:w="1763"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2857" w:type="dxa"/>
            <w:vAlign w:val="center"/>
          </w:tcPr>
          <w:p>
            <w:pPr>
              <w:pStyle w:val="4"/>
              <w:spacing w:line="390" w:lineRule="exact"/>
              <w:ind w:firstLine="0" w:firstLineChars="0"/>
              <w:jc w:val="center"/>
              <w:rPr>
                <w:rFonts w:ascii="Times New Roman" w:hAnsi="Times New Roman" w:eastAsia="宋体" w:cs="Times New Roman"/>
                <w:kern w:val="0"/>
                <w:szCs w:val="21"/>
              </w:rPr>
            </w:pPr>
            <w:r>
              <w:rPr>
                <w:rFonts w:ascii="宋体" w:hAnsi="宋体" w:eastAsia="宋体" w:cs="宋体"/>
                <w:sz w:val="21"/>
                <w:szCs w:val="21"/>
              </w:rPr>
              <w:t>CASING-PROTECTIVE HORIZONTAL DIRECTIONAL DRILLING COAXIAL CORING DEVICE FOR GEOLOGICAL INVESTIGATION</w:t>
            </w:r>
          </w:p>
        </w:tc>
        <w:tc>
          <w:tcPr>
            <w:tcW w:w="1050"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美国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US</w:t>
            </w:r>
            <w:r>
              <w:rPr>
                <w:rFonts w:ascii="Times New Roman" w:hAnsi="Times New Roman" w:eastAsia="宋体" w:cs="Times New Roman"/>
                <w:kern w:val="0"/>
                <w:szCs w:val="21"/>
              </w:rPr>
              <w:t>11,525,320 B2</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22</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12</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13</w:t>
            </w:r>
          </w:p>
        </w:tc>
        <w:tc>
          <w:tcPr>
            <w:tcW w:w="22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美国知识产权局</w:t>
            </w:r>
          </w:p>
        </w:tc>
        <w:tc>
          <w:tcPr>
            <w:tcW w:w="2488"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中国地质大学（武汉）</w:t>
            </w:r>
          </w:p>
        </w:tc>
      </w:tr>
      <w:tr>
        <w:trPr>
          <w:trHeight w:val="90" w:hRule="atLeast"/>
          <w:jc w:val="center"/>
        </w:trPr>
        <w:tc>
          <w:tcPr>
            <w:tcW w:w="759"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3</w:t>
            </w:r>
          </w:p>
        </w:tc>
        <w:tc>
          <w:tcPr>
            <w:tcW w:w="1763"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2857" w:type="dxa"/>
            <w:vAlign w:val="center"/>
          </w:tcPr>
          <w:p>
            <w:pPr>
              <w:pStyle w:val="4"/>
              <w:spacing w:line="390" w:lineRule="exact"/>
              <w:ind w:firstLine="0" w:firstLineChars="0"/>
              <w:jc w:val="center"/>
              <w:rPr>
                <w:rFonts w:hint="eastAsia" w:ascii="宋体" w:hAnsi="宋体" w:eastAsia="宋体" w:cs="宋体"/>
                <w:sz w:val="21"/>
                <w:szCs w:val="21"/>
              </w:rPr>
            </w:pPr>
            <w:r>
              <w:rPr>
                <w:rFonts w:ascii="宋体" w:hAnsi="宋体" w:eastAsia="宋体" w:cs="宋体"/>
                <w:sz w:val="21"/>
                <w:szCs w:val="21"/>
              </w:rPr>
              <w:t>HYDRAULIC PROPULSION HORIZONTAL DIRECTIONAL CORING DEVICE</w:t>
            </w:r>
          </w:p>
        </w:tc>
        <w:tc>
          <w:tcPr>
            <w:tcW w:w="1050"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美国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US11,585,174 B2</w:t>
            </w:r>
          </w:p>
        </w:tc>
        <w:tc>
          <w:tcPr>
            <w:tcW w:w="1269" w:type="dxa"/>
            <w:vAlign w:val="center"/>
          </w:tcPr>
          <w:p>
            <w:pPr>
              <w:widowControl/>
              <w:spacing w:line="360" w:lineRule="auto"/>
              <w:jc w:val="center"/>
              <w:rPr>
                <w:rFonts w:hint="eastAsia" w:ascii="宋体" w:hAnsi="宋体" w:eastAsia="宋体" w:cs="宋体"/>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23</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02</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21</w:t>
            </w:r>
          </w:p>
        </w:tc>
        <w:tc>
          <w:tcPr>
            <w:tcW w:w="22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美国知识产权局</w:t>
            </w:r>
          </w:p>
        </w:tc>
        <w:tc>
          <w:tcPr>
            <w:tcW w:w="2488"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中国地质大学（武汉）</w:t>
            </w:r>
          </w:p>
        </w:tc>
      </w:tr>
      <w:tr>
        <w:trPr>
          <w:trHeight w:val="90" w:hRule="atLeast"/>
          <w:jc w:val="center"/>
        </w:trPr>
        <w:tc>
          <w:tcPr>
            <w:tcW w:w="759"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4</w:t>
            </w:r>
          </w:p>
        </w:tc>
        <w:tc>
          <w:tcPr>
            <w:tcW w:w="1763"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Cs w:val="21"/>
              </w:rPr>
              <w:t>发明专利</w:t>
            </w:r>
          </w:p>
        </w:tc>
        <w:tc>
          <w:tcPr>
            <w:tcW w:w="28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Times New Roman" w:hAnsi="Times New Roman" w:eastAsia="宋体" w:cs="Times New Roman"/>
                <w:kern w:val="0"/>
                <w:szCs w:val="21"/>
              </w:rPr>
              <w:t>基于热成像技术实现钻孔定位的系统及方法</w:t>
            </w:r>
          </w:p>
        </w:tc>
        <w:tc>
          <w:tcPr>
            <w:tcW w:w="1050"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ZL202010525382.5</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21</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11</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16</w:t>
            </w:r>
          </w:p>
        </w:tc>
        <w:tc>
          <w:tcPr>
            <w:tcW w:w="22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中科院武汉岩土力学研究所</w:t>
            </w:r>
          </w:p>
        </w:tc>
      </w:tr>
      <w:tr>
        <w:trPr>
          <w:trHeight w:val="90" w:hRule="atLeast"/>
          <w:jc w:val="center"/>
        </w:trPr>
        <w:tc>
          <w:tcPr>
            <w:tcW w:w="759"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5</w:t>
            </w:r>
          </w:p>
        </w:tc>
        <w:tc>
          <w:tcPr>
            <w:tcW w:w="1763" w:type="dxa"/>
            <w:vAlign w:val="center"/>
          </w:tcPr>
          <w:p>
            <w:pPr>
              <w:pStyle w:val="4"/>
              <w:spacing w:line="390" w:lineRule="exact"/>
              <w:ind w:firstLine="0" w:firstLineChars="0"/>
              <w:jc w:val="center"/>
              <w:rPr>
                <w:rFonts w:hint="eastAsia" w:ascii="宋体" w:hAnsi="宋体" w:eastAsia="宋体" w:cs="宋体"/>
                <w:szCs w:val="21"/>
              </w:rPr>
            </w:pPr>
            <w:r>
              <w:rPr>
                <w:rFonts w:hint="eastAsia" w:ascii="宋体" w:hAnsi="宋体" w:eastAsia="宋体" w:cs="宋体"/>
                <w:szCs w:val="21"/>
              </w:rPr>
              <w:t>发明专利</w:t>
            </w:r>
          </w:p>
        </w:tc>
        <w:tc>
          <w:tcPr>
            <w:tcW w:w="2857" w:type="dxa"/>
            <w:vAlign w:val="center"/>
          </w:tcPr>
          <w:p>
            <w:pPr>
              <w:pStyle w:val="4"/>
              <w:spacing w:line="390" w:lineRule="exact"/>
              <w:ind w:firstLine="0" w:firstLineChars="0"/>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水平定向钻进工程地质勘察反向洗孔装置及其使用方法</w:t>
            </w:r>
          </w:p>
        </w:tc>
        <w:tc>
          <w:tcPr>
            <w:tcW w:w="1050"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ZL202111425037.5</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24</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12</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03</w:t>
            </w:r>
          </w:p>
        </w:tc>
        <w:tc>
          <w:tcPr>
            <w:tcW w:w="22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中国地质大学（武汉）</w:t>
            </w:r>
          </w:p>
        </w:tc>
      </w:tr>
      <w:tr>
        <w:trPr>
          <w:trHeight w:val="90" w:hRule="atLeast"/>
          <w:jc w:val="center"/>
        </w:trPr>
        <w:tc>
          <w:tcPr>
            <w:tcW w:w="759"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6</w:t>
            </w:r>
          </w:p>
        </w:tc>
        <w:tc>
          <w:tcPr>
            <w:tcW w:w="1763"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2857" w:type="dxa"/>
            <w:vAlign w:val="center"/>
          </w:tcPr>
          <w:p>
            <w:pPr>
              <w:widowControl/>
              <w:spacing w:line="360" w:lineRule="auto"/>
              <w:jc w:val="center"/>
              <w:rPr>
                <w:rFonts w:hint="eastAsia" w:ascii="宋体" w:hAnsi="宋体" w:eastAsia="宋体" w:cs="宋体"/>
                <w:szCs w:val="21"/>
              </w:rPr>
            </w:pPr>
            <w:r>
              <w:rPr>
                <w:rFonts w:ascii="宋体" w:hAnsi="宋体" w:eastAsia="宋体" w:cs="宋体"/>
                <w:szCs w:val="21"/>
              </w:rPr>
              <w:t>SEALED PRESSURED HORIZONTAL DIRECTIONAL DRILLING CONTINUOUS CORING DEVICE FOR ENGINEERING GEOLOGICAL INVESTIGATION</w:t>
            </w:r>
          </w:p>
        </w:tc>
        <w:tc>
          <w:tcPr>
            <w:tcW w:w="1050"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美国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US 11,643,895 B2</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2023-05-09</w:t>
            </w:r>
          </w:p>
        </w:tc>
        <w:tc>
          <w:tcPr>
            <w:tcW w:w="22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美国知识产权局</w:t>
            </w:r>
          </w:p>
        </w:tc>
        <w:tc>
          <w:tcPr>
            <w:tcW w:w="2488"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中国地质大学（武汉）</w:t>
            </w:r>
          </w:p>
        </w:tc>
      </w:tr>
      <w:tr>
        <w:trPr>
          <w:trHeight w:val="90" w:hRule="atLeast"/>
          <w:jc w:val="center"/>
        </w:trPr>
        <w:tc>
          <w:tcPr>
            <w:tcW w:w="759"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7</w:t>
            </w:r>
          </w:p>
        </w:tc>
        <w:tc>
          <w:tcPr>
            <w:tcW w:w="1763"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Cs w:val="21"/>
              </w:rPr>
              <w:t>发明专利</w:t>
            </w:r>
          </w:p>
        </w:tc>
        <w:tc>
          <w:tcPr>
            <w:tcW w:w="2857" w:type="dxa"/>
            <w:vAlign w:val="center"/>
          </w:tcPr>
          <w:p>
            <w:pPr>
              <w:widowControl/>
              <w:spacing w:line="360" w:lineRule="auto"/>
              <w:jc w:val="center"/>
              <w:rPr>
                <w:rFonts w:ascii="Times New Roman" w:hAnsi="Times New Roman" w:eastAsia="宋体" w:cs="Times New Roman"/>
                <w:color w:val="0000FF"/>
                <w:kern w:val="0"/>
                <w:szCs w:val="21"/>
              </w:rPr>
            </w:pPr>
            <w:r>
              <w:rPr>
                <w:rFonts w:hint="eastAsia" w:ascii="Times New Roman" w:hAnsi="Times New Roman" w:eastAsia="宋体" w:cs="Times New Roman"/>
                <w:kern w:val="0"/>
                <w:szCs w:val="21"/>
              </w:rPr>
              <w:t>基于孔内光学成像与声波扫描的软弱夹层识别方法与装置</w:t>
            </w:r>
          </w:p>
        </w:tc>
        <w:tc>
          <w:tcPr>
            <w:tcW w:w="1050"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hint="eastAsia" w:ascii="宋体" w:hAnsi="宋体" w:eastAsia="宋体" w:cs="宋体"/>
                <w:szCs w:val="21"/>
              </w:rPr>
            </w:pPr>
            <w:r>
              <w:rPr>
                <w:rFonts w:hint="eastAsia" w:ascii="Times New Roman" w:hAnsi="Times New Roman" w:eastAsia="宋体" w:cs="Times New Roman"/>
                <w:kern w:val="0"/>
                <w:szCs w:val="21"/>
              </w:rPr>
              <w:t>ZL</w:t>
            </w:r>
            <w:r>
              <w:rPr>
                <w:rFonts w:ascii="Times New Roman" w:hAnsi="Times New Roman" w:eastAsia="宋体" w:cs="Times New Roman"/>
                <w:kern w:val="0"/>
                <w:szCs w:val="21"/>
              </w:rPr>
              <w:t>202211419778.7</w:t>
            </w:r>
          </w:p>
        </w:tc>
        <w:tc>
          <w:tcPr>
            <w:tcW w:w="1269" w:type="dxa"/>
            <w:vAlign w:val="center"/>
          </w:tcPr>
          <w:p>
            <w:pPr>
              <w:widowControl/>
              <w:spacing w:line="360" w:lineRule="auto"/>
              <w:jc w:val="center"/>
              <w:rPr>
                <w:rFonts w:hint="eastAsia" w:ascii="宋体" w:hAnsi="宋体" w:eastAsia="宋体" w:cs="宋体"/>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3</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10</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12</w:t>
            </w:r>
          </w:p>
        </w:tc>
        <w:tc>
          <w:tcPr>
            <w:tcW w:w="22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中科院武汉岩土力学研究所</w:t>
            </w:r>
          </w:p>
        </w:tc>
      </w:tr>
      <w:tr>
        <w:trPr>
          <w:trHeight w:val="1021" w:hRule="atLeast"/>
          <w:jc w:val="center"/>
        </w:trPr>
        <w:tc>
          <w:tcPr>
            <w:tcW w:w="759"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8</w:t>
            </w:r>
          </w:p>
        </w:tc>
        <w:tc>
          <w:tcPr>
            <w:tcW w:w="1763" w:type="dxa"/>
            <w:vAlign w:val="center"/>
          </w:tcPr>
          <w:p>
            <w:pPr>
              <w:widowControl/>
              <w:spacing w:line="360" w:lineRule="auto"/>
              <w:jc w:val="center"/>
              <w:rPr>
                <w:rFonts w:ascii="Times New Roman" w:hAnsi="Times New Roman" w:eastAsia="宋体" w:cs="Times New Roman"/>
                <w:b/>
                <w:bCs/>
                <w:kern w:val="0"/>
                <w:szCs w:val="21"/>
              </w:rPr>
            </w:pPr>
            <w:r>
              <w:rPr>
                <w:rFonts w:hint="eastAsia" w:ascii="宋体" w:hAnsi="宋体" w:eastAsia="宋体" w:cs="宋体"/>
                <w:szCs w:val="21"/>
              </w:rPr>
              <w:t>发明专利</w:t>
            </w:r>
          </w:p>
        </w:tc>
        <w:tc>
          <w:tcPr>
            <w:tcW w:w="2857" w:type="dxa"/>
            <w:vAlign w:val="center"/>
          </w:tcPr>
          <w:p>
            <w:pPr>
              <w:widowControl/>
              <w:spacing w:line="360" w:lineRule="auto"/>
              <w:jc w:val="left"/>
              <w:rPr>
                <w:rFonts w:ascii="Times New Roman" w:hAnsi="Times New Roman" w:eastAsia="宋体" w:cs="Times New Roman"/>
                <w:b/>
                <w:bCs/>
                <w:kern w:val="0"/>
                <w:szCs w:val="21"/>
              </w:rPr>
            </w:pPr>
            <w:r>
              <w:rPr>
                <w:rFonts w:hint="eastAsia" w:ascii="Times New Roman" w:hAnsi="Times New Roman" w:eastAsia="宋体" w:cs="Times New Roman"/>
                <w:szCs w:val="21"/>
              </w:rPr>
              <w:t>一种保持钻孔壁原态的自动缩径钻孔装置</w:t>
            </w:r>
          </w:p>
        </w:tc>
        <w:tc>
          <w:tcPr>
            <w:tcW w:w="1050"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b/>
                <w:bCs/>
                <w:kern w:val="0"/>
                <w:szCs w:val="21"/>
              </w:rPr>
            </w:pPr>
            <w:r>
              <w:rPr>
                <w:rFonts w:hint="eastAsia" w:ascii="Times New Roman" w:hAnsi="Times New Roman" w:eastAsia="宋体" w:cs="Times New Roman"/>
                <w:kern w:val="0"/>
                <w:szCs w:val="21"/>
              </w:rPr>
              <w:t>ZL</w:t>
            </w:r>
            <w:r>
              <w:rPr>
                <w:rFonts w:ascii="Times New Roman" w:hAnsi="Times New Roman" w:eastAsia="宋体" w:cs="Times New Roman"/>
                <w:kern w:val="0"/>
                <w:szCs w:val="21"/>
              </w:rPr>
              <w:t>201610899017.4</w:t>
            </w:r>
          </w:p>
        </w:tc>
        <w:tc>
          <w:tcPr>
            <w:tcW w:w="1269" w:type="dxa"/>
            <w:vAlign w:val="center"/>
          </w:tcPr>
          <w:p>
            <w:pPr>
              <w:widowControl/>
              <w:spacing w:line="360" w:lineRule="auto"/>
              <w:jc w:val="center"/>
              <w:rPr>
                <w:rFonts w:ascii="Times New Roman" w:hAnsi="Times New Roman" w:eastAsia="宋体" w:cs="Times New Roman"/>
                <w:b/>
                <w:bCs/>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16</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10</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14</w:t>
            </w:r>
          </w:p>
        </w:tc>
        <w:tc>
          <w:tcPr>
            <w:tcW w:w="22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中科院武汉岩土力学研究所</w:t>
            </w:r>
          </w:p>
        </w:tc>
      </w:tr>
      <w:tr>
        <w:trPr>
          <w:trHeight w:val="837" w:hRule="atLeast"/>
          <w:jc w:val="center"/>
        </w:trPr>
        <w:tc>
          <w:tcPr>
            <w:tcW w:w="759"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9</w:t>
            </w:r>
          </w:p>
        </w:tc>
        <w:tc>
          <w:tcPr>
            <w:tcW w:w="1763" w:type="dxa"/>
            <w:vAlign w:val="center"/>
          </w:tcPr>
          <w:p>
            <w:pPr>
              <w:widowControl/>
              <w:spacing w:line="360" w:lineRule="auto"/>
              <w:jc w:val="center"/>
              <w:rPr>
                <w:rFonts w:ascii="Times New Roman" w:hAnsi="Times New Roman" w:eastAsia="宋体" w:cs="Times New Roman"/>
                <w:kern w:val="0"/>
                <w:szCs w:val="21"/>
              </w:rPr>
            </w:pPr>
            <w:r>
              <w:rPr>
                <w:rFonts w:hint="eastAsia" w:ascii="宋体" w:hAnsi="宋体" w:eastAsia="宋体" w:cs="宋体"/>
                <w:szCs w:val="21"/>
              </w:rPr>
              <w:t>发明专利</w:t>
            </w:r>
          </w:p>
        </w:tc>
        <w:tc>
          <w:tcPr>
            <w:tcW w:w="2857" w:type="dxa"/>
            <w:vAlign w:val="center"/>
          </w:tcPr>
          <w:p>
            <w:pPr>
              <w:widowControl/>
              <w:spacing w:line="360" w:lineRule="auto"/>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一种高精度的成孔护孔扫孔一体化钻进装置</w:t>
            </w:r>
          </w:p>
        </w:tc>
        <w:tc>
          <w:tcPr>
            <w:tcW w:w="1050"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ZL201810199333.X</w:t>
            </w:r>
          </w:p>
        </w:tc>
        <w:tc>
          <w:tcPr>
            <w:tcW w:w="1269"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19</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3</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8</w:t>
            </w:r>
          </w:p>
        </w:tc>
        <w:tc>
          <w:tcPr>
            <w:tcW w:w="22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中科院武汉岩土力学研究所</w:t>
            </w:r>
          </w:p>
        </w:tc>
      </w:tr>
      <w:tr>
        <w:trPr>
          <w:trHeight w:val="759" w:hRule="atLeast"/>
          <w:jc w:val="center"/>
        </w:trPr>
        <w:tc>
          <w:tcPr>
            <w:tcW w:w="759"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10</w:t>
            </w:r>
          </w:p>
        </w:tc>
        <w:tc>
          <w:tcPr>
            <w:tcW w:w="1763" w:type="dxa"/>
            <w:vAlign w:val="center"/>
          </w:tcPr>
          <w:p>
            <w:pPr>
              <w:widowControl/>
              <w:spacing w:line="360" w:lineRule="auto"/>
              <w:jc w:val="center"/>
              <w:rPr>
                <w:rFonts w:ascii="Times New Roman" w:hAnsi="Times New Roman" w:eastAsia="宋体" w:cs="Times New Roman"/>
                <w:b/>
                <w:bCs/>
                <w:kern w:val="0"/>
                <w:szCs w:val="21"/>
              </w:rPr>
            </w:pPr>
            <w:r>
              <w:rPr>
                <w:rFonts w:hint="eastAsia" w:ascii="宋体" w:hAnsi="宋体" w:eastAsia="宋体" w:cs="宋体"/>
                <w:szCs w:val="21"/>
              </w:rPr>
              <w:t>发明专利</w:t>
            </w:r>
          </w:p>
        </w:tc>
        <w:tc>
          <w:tcPr>
            <w:tcW w:w="2857" w:type="dxa"/>
            <w:vAlign w:val="center"/>
          </w:tcPr>
          <w:p>
            <w:pPr>
              <w:widowControl/>
              <w:spacing w:line="360" w:lineRule="auto"/>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一种考虑结构面蠕变特性的隧道围岩稳定性评价方法</w:t>
            </w:r>
          </w:p>
        </w:tc>
        <w:tc>
          <w:tcPr>
            <w:tcW w:w="1050"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ZL202310659685.X</w:t>
            </w:r>
          </w:p>
        </w:tc>
        <w:tc>
          <w:tcPr>
            <w:tcW w:w="1269" w:type="dxa"/>
            <w:vAlign w:val="center"/>
          </w:tcPr>
          <w:p>
            <w:pPr>
              <w:widowControl/>
              <w:spacing w:line="360" w:lineRule="auto"/>
              <w:jc w:val="center"/>
              <w:rPr>
                <w:rFonts w:ascii="Times New Roman" w:hAnsi="Times New Roman" w:eastAsia="宋体" w:cs="Times New Roman"/>
                <w:b/>
                <w:bCs/>
                <w:kern w:val="0"/>
                <w:szCs w:val="21"/>
              </w:rPr>
            </w:pPr>
            <w:r>
              <w:rPr>
                <w:rFonts w:ascii="Times New Roman" w:hAnsi="Times New Roman" w:eastAsia="宋体" w:cs="Times New Roman"/>
                <w:kern w:val="0"/>
                <w:szCs w:val="21"/>
              </w:rPr>
              <w:t>20</w:t>
            </w:r>
            <w:r>
              <w:rPr>
                <w:rFonts w:hint="eastAsia" w:ascii="Times New Roman" w:hAnsi="Times New Roman" w:eastAsia="宋体" w:cs="Times New Roman"/>
                <w:kern w:val="0"/>
                <w:szCs w:val="21"/>
              </w:rPr>
              <w:t>23</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06</w:t>
            </w:r>
            <w:r>
              <w:rPr>
                <w:rFonts w:ascii="Times New Roman" w:hAnsi="Times New Roman" w:eastAsia="宋体" w:cs="Times New Roman"/>
                <w:kern w:val="0"/>
                <w:szCs w:val="21"/>
              </w:rPr>
              <w:t>-</w:t>
            </w:r>
            <w:r>
              <w:rPr>
                <w:rFonts w:hint="eastAsia" w:ascii="Times New Roman" w:hAnsi="Times New Roman" w:eastAsia="宋体" w:cs="Times New Roman"/>
                <w:kern w:val="0"/>
                <w:szCs w:val="21"/>
              </w:rPr>
              <w:t>06</w:t>
            </w:r>
          </w:p>
        </w:tc>
        <w:tc>
          <w:tcPr>
            <w:tcW w:w="2257"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488" w:type="dxa"/>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中铁开发投资集团有限公司</w:t>
            </w:r>
          </w:p>
        </w:tc>
      </w:tr>
    </w:tbl>
    <w:p>
      <w:pPr>
        <w:pStyle w:val="2"/>
        <w:rPr>
          <w:rFonts w:ascii="Times New Roman" w:hAnsi="Times New Roman" w:eastAsia="宋体" w:cs="Times New Roman"/>
        </w:rPr>
        <w:sectPr>
          <w:footerReference r:id="rId3" w:type="default"/>
          <w:pgSz w:w="16838" w:h="11906" w:orient="landscape"/>
          <w:pgMar w:top="1800" w:right="1440" w:bottom="1800" w:left="1440" w:header="851" w:footer="992" w:gutter="0"/>
          <w:cols w:space="425" w:num="1"/>
          <w:docGrid w:type="lines" w:linePitch="312" w:charSpace="0"/>
        </w:sectPr>
      </w:pPr>
    </w:p>
    <w:p>
      <w:pPr>
        <w:pStyle w:val="2"/>
        <w:rPr>
          <w:rFonts w:ascii="Times New Roman" w:hAnsi="Times New Roman" w:eastAsia="宋体" w:cs="Times New Roman"/>
          <w:b/>
          <w:bCs/>
        </w:rPr>
      </w:pPr>
      <w:r>
        <w:rPr>
          <w:rFonts w:hint="eastAsia" w:ascii="Times New Roman" w:hAnsi="Times New Roman" w:eastAsia="宋体" w:cs="Times New Roman"/>
          <w:b/>
          <w:bCs/>
          <w:lang w:val="en-US" w:eastAsia="zh-CN"/>
        </w:rPr>
        <w:t>3.</w:t>
      </w:r>
      <w:r>
        <w:rPr>
          <w:rFonts w:hint="eastAsia" w:ascii="Times New Roman" w:hAnsi="Times New Roman" w:eastAsia="宋体" w:cs="Times New Roman"/>
          <w:b/>
          <w:bCs/>
        </w:rPr>
        <w:t>代表性论文专著</w:t>
      </w:r>
    </w:p>
    <w:tbl>
      <w:tblPr>
        <w:tblStyle w:val="12"/>
        <w:tblW w:w="1424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7"/>
        <w:gridCol w:w="2510"/>
        <w:gridCol w:w="1047"/>
        <w:gridCol w:w="1386"/>
        <w:gridCol w:w="1099"/>
        <w:gridCol w:w="875"/>
        <w:gridCol w:w="1280"/>
        <w:gridCol w:w="1004"/>
        <w:gridCol w:w="1927"/>
        <w:gridCol w:w="1095"/>
        <w:gridCol w:w="1319"/>
      </w:tblGrid>
      <w:tr>
        <w:trPr>
          <w:trHeight w:val="1583" w:hRule="atLeast"/>
          <w:jc w:val="center"/>
        </w:trPr>
        <w:tc>
          <w:tcPr>
            <w:tcW w:w="707" w:type="dxa"/>
            <w:vAlign w:val="center"/>
          </w:tcPr>
          <w:p>
            <w:pPr>
              <w:pStyle w:val="4"/>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序号</w:t>
            </w:r>
          </w:p>
        </w:tc>
        <w:tc>
          <w:tcPr>
            <w:tcW w:w="2510" w:type="dxa"/>
            <w:vAlign w:val="center"/>
          </w:tcPr>
          <w:p>
            <w:pPr>
              <w:pStyle w:val="4"/>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论文专著名称</w:t>
            </w:r>
          </w:p>
        </w:tc>
        <w:tc>
          <w:tcPr>
            <w:tcW w:w="1047" w:type="dxa"/>
            <w:vAlign w:val="center"/>
          </w:tcPr>
          <w:p>
            <w:pPr>
              <w:pStyle w:val="4"/>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刊名</w:t>
            </w:r>
          </w:p>
        </w:tc>
        <w:tc>
          <w:tcPr>
            <w:tcW w:w="1386" w:type="dxa"/>
            <w:vAlign w:val="center"/>
          </w:tcPr>
          <w:p>
            <w:pPr>
              <w:pStyle w:val="4"/>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作者</w:t>
            </w:r>
          </w:p>
        </w:tc>
        <w:tc>
          <w:tcPr>
            <w:tcW w:w="1099" w:type="dxa"/>
            <w:vAlign w:val="center"/>
          </w:tcPr>
          <w:p>
            <w:pPr>
              <w:pStyle w:val="4"/>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年卷页码（xx年xx卷xx页）</w:t>
            </w:r>
          </w:p>
        </w:tc>
        <w:tc>
          <w:tcPr>
            <w:tcW w:w="875" w:type="dxa"/>
            <w:vAlign w:val="center"/>
          </w:tcPr>
          <w:p>
            <w:pPr>
              <w:pStyle w:val="4"/>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发表时间（年月日）</w:t>
            </w:r>
          </w:p>
        </w:tc>
        <w:tc>
          <w:tcPr>
            <w:tcW w:w="1280" w:type="dxa"/>
            <w:vAlign w:val="center"/>
          </w:tcPr>
          <w:p>
            <w:pPr>
              <w:pStyle w:val="4"/>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通讯作者（含共同）</w:t>
            </w:r>
          </w:p>
        </w:tc>
        <w:tc>
          <w:tcPr>
            <w:tcW w:w="1004" w:type="dxa"/>
            <w:vAlign w:val="center"/>
          </w:tcPr>
          <w:p>
            <w:pPr>
              <w:pStyle w:val="4"/>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第一作者（含共同）</w:t>
            </w:r>
          </w:p>
        </w:tc>
        <w:tc>
          <w:tcPr>
            <w:tcW w:w="1927" w:type="dxa"/>
            <w:vAlign w:val="center"/>
          </w:tcPr>
          <w:p>
            <w:pPr>
              <w:pStyle w:val="4"/>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国内作者</w:t>
            </w:r>
          </w:p>
        </w:tc>
        <w:tc>
          <w:tcPr>
            <w:tcW w:w="1095" w:type="dxa"/>
            <w:vAlign w:val="center"/>
          </w:tcPr>
          <w:p>
            <w:pPr>
              <w:pStyle w:val="4"/>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论文署名单位是否包含国外单位</w:t>
            </w:r>
          </w:p>
        </w:tc>
        <w:tc>
          <w:tcPr>
            <w:tcW w:w="1319" w:type="dxa"/>
            <w:vAlign w:val="center"/>
          </w:tcPr>
          <w:p>
            <w:pPr>
              <w:pStyle w:val="4"/>
              <w:adjustRightInd w:val="0"/>
              <w:spacing w:after="50" w:line="440" w:lineRule="exact"/>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知识产权是否归国内所有</w:t>
            </w:r>
          </w:p>
        </w:tc>
      </w:tr>
      <w:tr>
        <w:trPr>
          <w:trHeight w:val="1382" w:hRule="atLeast"/>
          <w:jc w:val="center"/>
        </w:trPr>
        <w:tc>
          <w:tcPr>
            <w:tcW w:w="70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251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On the mechanism of inrush hazards when Denghuozhai Tunnel passing through granite contact zone</w:t>
            </w:r>
          </w:p>
        </w:tc>
        <w:tc>
          <w:tcPr>
            <w:tcW w:w="104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Tunnelling and Underground Space Technology</w:t>
            </w:r>
          </w:p>
        </w:tc>
        <w:tc>
          <w:tcPr>
            <w:tcW w:w="1386"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程毅</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陈礼彪</w:t>
            </w:r>
          </w:p>
        </w:tc>
        <w:tc>
          <w:tcPr>
            <w:tcW w:w="109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2017年第68卷174-186</w:t>
            </w:r>
          </w:p>
        </w:tc>
        <w:tc>
          <w:tcPr>
            <w:tcW w:w="87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2017年9月</w:t>
            </w:r>
          </w:p>
        </w:tc>
        <w:tc>
          <w:tcPr>
            <w:tcW w:w="128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焦玉勇</w:t>
            </w:r>
          </w:p>
        </w:tc>
        <w:tc>
          <w:tcPr>
            <w:tcW w:w="1004"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92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程</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毅</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陈礼彪</w:t>
            </w:r>
          </w:p>
        </w:tc>
        <w:tc>
          <w:tcPr>
            <w:tcW w:w="109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rPr>
          <w:trHeight w:val="1556" w:hRule="atLeast"/>
          <w:jc w:val="center"/>
        </w:trPr>
        <w:tc>
          <w:tcPr>
            <w:tcW w:w="70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251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Alteration characteristics of granite contact zone and treatment measures for inrush hazards during tunnel construction–A case study</w:t>
            </w:r>
          </w:p>
        </w:tc>
        <w:tc>
          <w:tcPr>
            <w:tcW w:w="104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Engineering Geology</w:t>
            </w:r>
          </w:p>
        </w:tc>
        <w:tc>
          <w:tcPr>
            <w:tcW w:w="1386"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马彩霞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王浩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陈礼彪</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唐志成</w:t>
            </w:r>
          </w:p>
        </w:tc>
        <w:tc>
          <w:tcPr>
            <w:tcW w:w="109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2018年第235卷64-80页</w:t>
            </w:r>
          </w:p>
        </w:tc>
        <w:tc>
          <w:tcPr>
            <w:tcW w:w="87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2018年3月</w:t>
            </w:r>
          </w:p>
        </w:tc>
        <w:tc>
          <w:tcPr>
            <w:tcW w:w="128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焦玉勇</w:t>
            </w:r>
          </w:p>
        </w:tc>
        <w:tc>
          <w:tcPr>
            <w:tcW w:w="1004"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92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马彩霞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陈礼彪</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唐志成</w:t>
            </w:r>
          </w:p>
        </w:tc>
        <w:tc>
          <w:tcPr>
            <w:tcW w:w="109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rPr>
          <w:trHeight w:val="90" w:hRule="atLeast"/>
          <w:jc w:val="center"/>
        </w:trPr>
        <w:tc>
          <w:tcPr>
            <w:tcW w:w="70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251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Deposits sources of inrush hazards for the Liangshan Tunnel passing through deeply buried granite</w:t>
            </w:r>
          </w:p>
        </w:tc>
        <w:tc>
          <w:tcPr>
            <w:tcW w:w="104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Tunnelling and Underground Space Technology</w:t>
            </w:r>
          </w:p>
        </w:tc>
        <w:tc>
          <w:tcPr>
            <w:tcW w:w="1386"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王成汤</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陈礼彪</w:t>
            </w:r>
          </w:p>
        </w:tc>
        <w:tc>
          <w:tcPr>
            <w:tcW w:w="109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2019年92卷103058</w:t>
            </w:r>
          </w:p>
        </w:tc>
        <w:tc>
          <w:tcPr>
            <w:tcW w:w="87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2019年10月</w:t>
            </w:r>
          </w:p>
        </w:tc>
        <w:tc>
          <w:tcPr>
            <w:tcW w:w="128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焦玉勇</w:t>
            </w:r>
          </w:p>
        </w:tc>
        <w:tc>
          <w:tcPr>
            <w:tcW w:w="1004"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92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王成汤</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陈礼彪</w:t>
            </w:r>
          </w:p>
        </w:tc>
        <w:tc>
          <w:tcPr>
            <w:tcW w:w="109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rPr>
          <w:trHeight w:val="805" w:hRule="atLeast"/>
          <w:jc w:val="center"/>
        </w:trPr>
        <w:tc>
          <w:tcPr>
            <w:tcW w:w="70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251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Analysis of the characteristics of progressive erosion and the formation mechanism of debris flow inrush: Numerical simulation and its application</w:t>
            </w:r>
          </w:p>
        </w:tc>
        <w:tc>
          <w:tcPr>
            <w:tcW w:w="104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Tunnelling and Underground Space Technology</w:t>
            </w:r>
          </w:p>
        </w:tc>
        <w:tc>
          <w:tcPr>
            <w:tcW w:w="1386"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张博闻</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但路昭</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李升连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李韦剑</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华东杰</w:t>
            </w:r>
          </w:p>
        </w:tc>
        <w:tc>
          <w:tcPr>
            <w:tcW w:w="109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2024年155卷106150</w:t>
            </w:r>
          </w:p>
        </w:tc>
        <w:tc>
          <w:tcPr>
            <w:tcW w:w="87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2025年1月</w:t>
            </w:r>
          </w:p>
        </w:tc>
        <w:tc>
          <w:tcPr>
            <w:tcW w:w="128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张博闻</w:t>
            </w:r>
          </w:p>
        </w:tc>
        <w:tc>
          <w:tcPr>
            <w:tcW w:w="1004"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华东杰</w:t>
            </w:r>
          </w:p>
        </w:tc>
        <w:tc>
          <w:tcPr>
            <w:tcW w:w="192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张博闻</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但路昭</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李升连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李韦剑</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华东杰</w:t>
            </w:r>
          </w:p>
        </w:tc>
        <w:tc>
          <w:tcPr>
            <w:tcW w:w="109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rPr>
          <w:trHeight w:val="417" w:hRule="atLeast"/>
          <w:jc w:val="center"/>
        </w:trPr>
        <w:tc>
          <w:tcPr>
            <w:tcW w:w="70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5</w:t>
            </w:r>
          </w:p>
        </w:tc>
        <w:tc>
          <w:tcPr>
            <w:tcW w:w="251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Origin of clay in granite intrusive contact zone and its influence on tunnel deformation and instability</w:t>
            </w:r>
          </w:p>
        </w:tc>
        <w:tc>
          <w:tcPr>
            <w:tcW w:w="104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Engineering Geology</w:t>
            </w:r>
          </w:p>
        </w:tc>
        <w:tc>
          <w:tcPr>
            <w:tcW w:w="1386"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张博闻</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谭飞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刘忠厚</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邹俊鹏</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谢众智</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吴金泉</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林志平</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张占荣</w:t>
            </w:r>
          </w:p>
        </w:tc>
        <w:tc>
          <w:tcPr>
            <w:tcW w:w="109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2023年313卷106965</w:t>
            </w:r>
          </w:p>
        </w:tc>
        <w:tc>
          <w:tcPr>
            <w:tcW w:w="87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2021年1月</w:t>
            </w:r>
          </w:p>
        </w:tc>
        <w:tc>
          <w:tcPr>
            <w:tcW w:w="128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004"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谭飞</w:t>
            </w:r>
          </w:p>
        </w:tc>
        <w:tc>
          <w:tcPr>
            <w:tcW w:w="192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张博闻</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谭</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刘忠厚</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邹俊鹏</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谢众智</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吴金泉</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林志平</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张占荣</w:t>
            </w:r>
          </w:p>
        </w:tc>
        <w:tc>
          <w:tcPr>
            <w:tcW w:w="109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rPr>
          <w:trHeight w:val="217" w:hRule="atLeast"/>
          <w:jc w:val="center"/>
        </w:trPr>
        <w:tc>
          <w:tcPr>
            <w:tcW w:w="70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6</w:t>
            </w:r>
          </w:p>
        </w:tc>
        <w:tc>
          <w:tcPr>
            <w:tcW w:w="251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A Rock Strength Prediction Model Utilizing Real</w:t>
            </w:r>
            <w:r>
              <w:rPr>
                <w:rFonts w:ascii="Cambria Math" w:hAnsi="Cambria Math" w:eastAsia="宋体" w:cs="Cambria Math"/>
                <w:kern w:val="0"/>
                <w:sz w:val="21"/>
                <w:szCs w:val="21"/>
              </w:rPr>
              <w:t>‑</w:t>
            </w:r>
            <w:r>
              <w:rPr>
                <w:rFonts w:ascii="宋体" w:hAnsi="宋体" w:eastAsia="宋体" w:cs="宋体"/>
                <w:kern w:val="0"/>
                <w:sz w:val="21"/>
                <w:szCs w:val="21"/>
              </w:rPr>
              <w:t>Time Data from Percussion</w:t>
            </w:r>
            <w:r>
              <w:rPr>
                <w:rFonts w:hint="eastAsia" w:ascii="宋体" w:hAnsi="宋体" w:eastAsia="宋体" w:cs="宋体"/>
                <w:kern w:val="0"/>
                <w:sz w:val="21"/>
                <w:szCs w:val="21"/>
              </w:rPr>
              <w:t>–</w:t>
            </w:r>
            <w:r>
              <w:rPr>
                <w:rFonts w:ascii="宋体" w:hAnsi="宋体" w:eastAsia="宋体" w:cs="宋体"/>
                <w:kern w:val="0"/>
                <w:sz w:val="21"/>
                <w:szCs w:val="21"/>
              </w:rPr>
              <w:t>Rotary Drilling Measurements</w:t>
            </w:r>
          </w:p>
        </w:tc>
        <w:tc>
          <w:tcPr>
            <w:tcW w:w="104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Rock Mech</w:t>
            </w:r>
            <w:r>
              <w:rPr>
                <w:rFonts w:hint="eastAsia" w:ascii="宋体" w:hAnsi="宋体" w:eastAsia="宋体" w:cs="宋体"/>
                <w:kern w:val="0"/>
                <w:sz w:val="21"/>
                <w:szCs w:val="21"/>
              </w:rPr>
              <w:t>anics</w:t>
            </w:r>
            <w:r>
              <w:rPr>
                <w:rFonts w:ascii="宋体" w:hAnsi="宋体" w:eastAsia="宋体" w:cs="宋体"/>
                <w:kern w:val="0"/>
                <w:sz w:val="21"/>
                <w:szCs w:val="21"/>
              </w:rPr>
              <w:t xml:space="preserve"> Rock Engineering</w:t>
            </w:r>
          </w:p>
        </w:tc>
        <w:tc>
          <w:tcPr>
            <w:tcW w:w="1386"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郁佳成</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韩兆阳</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李升连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但路昭</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华东杰</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熊峰</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p>
        </w:tc>
        <w:tc>
          <w:tcPr>
            <w:tcW w:w="109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2025年</w:t>
            </w:r>
          </w:p>
        </w:tc>
        <w:tc>
          <w:tcPr>
            <w:tcW w:w="87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2025年4月</w:t>
            </w:r>
          </w:p>
        </w:tc>
        <w:tc>
          <w:tcPr>
            <w:tcW w:w="128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004"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焦玉勇</w:t>
            </w:r>
          </w:p>
        </w:tc>
        <w:tc>
          <w:tcPr>
            <w:tcW w:w="192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郁佳成</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韩兆阳</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李升连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但路昭</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华东杰</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熊</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峰</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p>
        </w:tc>
        <w:tc>
          <w:tcPr>
            <w:tcW w:w="109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rPr>
          <w:trHeight w:val="90" w:hRule="atLeast"/>
          <w:jc w:val="center"/>
        </w:trPr>
        <w:tc>
          <w:tcPr>
            <w:tcW w:w="70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7</w:t>
            </w:r>
          </w:p>
        </w:tc>
        <w:tc>
          <w:tcPr>
            <w:tcW w:w="251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Fine detection technology of rock mass structure based on borehole acousto-optic combined measurement</w:t>
            </w:r>
          </w:p>
        </w:tc>
        <w:tc>
          <w:tcPr>
            <w:tcW w:w="104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Measurement</w:t>
            </w:r>
          </w:p>
        </w:tc>
        <w:tc>
          <w:tcPr>
            <w:tcW w:w="1386"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汪进超</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许汉华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邹俊鹏</w:t>
            </w:r>
          </w:p>
        </w:tc>
        <w:tc>
          <w:tcPr>
            <w:tcW w:w="109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2022，第187卷110259</w:t>
            </w:r>
          </w:p>
        </w:tc>
        <w:tc>
          <w:tcPr>
            <w:tcW w:w="87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2022年1月</w:t>
            </w:r>
          </w:p>
        </w:tc>
        <w:tc>
          <w:tcPr>
            <w:tcW w:w="128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汪进超</w:t>
            </w:r>
          </w:p>
        </w:tc>
        <w:tc>
          <w:tcPr>
            <w:tcW w:w="1004"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汪进超</w:t>
            </w:r>
          </w:p>
        </w:tc>
        <w:tc>
          <w:tcPr>
            <w:tcW w:w="192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汪进超</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许汉华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邹俊鹏</w:t>
            </w:r>
          </w:p>
        </w:tc>
        <w:tc>
          <w:tcPr>
            <w:tcW w:w="109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rPr>
          <w:trHeight w:val="90" w:hRule="atLeast"/>
          <w:jc w:val="center"/>
        </w:trPr>
        <w:tc>
          <w:tcPr>
            <w:tcW w:w="70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8</w:t>
            </w:r>
          </w:p>
        </w:tc>
        <w:tc>
          <w:tcPr>
            <w:tcW w:w="251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Outstanding issues in excavation of deep and long rock tunnels: a case study</w:t>
            </w:r>
          </w:p>
        </w:tc>
        <w:tc>
          <w:tcPr>
            <w:tcW w:w="104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Canadian Geotechnical Journal</w:t>
            </w:r>
          </w:p>
        </w:tc>
        <w:tc>
          <w:tcPr>
            <w:tcW w:w="1386"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王浩</w:t>
            </w:r>
          </w:p>
        </w:tc>
        <w:tc>
          <w:tcPr>
            <w:tcW w:w="109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2014年51卷984-994页</w:t>
            </w:r>
          </w:p>
        </w:tc>
        <w:tc>
          <w:tcPr>
            <w:tcW w:w="87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2024年9月</w:t>
            </w:r>
          </w:p>
        </w:tc>
        <w:tc>
          <w:tcPr>
            <w:tcW w:w="128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004"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焦玉勇</w:t>
            </w:r>
          </w:p>
        </w:tc>
        <w:tc>
          <w:tcPr>
            <w:tcW w:w="192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王成汤</w:t>
            </w:r>
          </w:p>
        </w:tc>
        <w:tc>
          <w:tcPr>
            <w:tcW w:w="109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rPr>
          <w:trHeight w:val="1691" w:hRule="atLeast"/>
          <w:jc w:val="center"/>
        </w:trPr>
        <w:tc>
          <w:tcPr>
            <w:tcW w:w="70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9</w:t>
            </w:r>
          </w:p>
        </w:tc>
        <w:tc>
          <w:tcPr>
            <w:tcW w:w="251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A failure probability evaluation method for collapse of drill-and-blast tunnels based on multistate fuzzy Bayesian network</w:t>
            </w:r>
          </w:p>
        </w:tc>
        <w:tc>
          <w:tcPr>
            <w:tcW w:w="104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ascii="宋体" w:hAnsi="宋体" w:eastAsia="宋体" w:cs="宋体"/>
                <w:kern w:val="0"/>
                <w:sz w:val="21"/>
                <w:szCs w:val="21"/>
              </w:rPr>
              <w:t>Engineering Geology</w:t>
            </w:r>
          </w:p>
        </w:tc>
        <w:tc>
          <w:tcPr>
            <w:tcW w:w="1386" w:type="dxa"/>
            <w:vAlign w:val="center"/>
          </w:tcPr>
          <w:p>
            <w:pPr>
              <w:pStyle w:val="4"/>
              <w:adjustRightInd w:val="0"/>
              <w:spacing w:after="50" w:line="320" w:lineRule="exact"/>
              <w:ind w:firstLine="0" w:firstLineChars="0"/>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王浩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王成汤</w:t>
            </w:r>
          </w:p>
        </w:tc>
        <w:tc>
          <w:tcPr>
            <w:tcW w:w="109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2020年276卷105752</w:t>
            </w:r>
          </w:p>
        </w:tc>
        <w:tc>
          <w:tcPr>
            <w:tcW w:w="87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2020年10月</w:t>
            </w:r>
          </w:p>
        </w:tc>
        <w:tc>
          <w:tcPr>
            <w:tcW w:w="128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004"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焦玉勇</w:t>
            </w:r>
          </w:p>
        </w:tc>
        <w:tc>
          <w:tcPr>
            <w:tcW w:w="192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陈</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焦玉勇</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王</w:t>
            </w:r>
            <w:r>
              <w:rPr>
                <w:rFonts w:hint="eastAsia" w:ascii="宋体" w:hAnsi="宋体" w:eastAsia="宋体" w:cs="宋体"/>
                <w:kern w:val="0"/>
                <w:sz w:val="21"/>
                <w:szCs w:val="21"/>
                <w:lang w:val="en-US" w:eastAsia="zh-CN"/>
              </w:rPr>
              <w:t xml:space="preserve">  </w:t>
            </w:r>
            <w:r>
              <w:rPr>
                <w:rFonts w:hint="eastAsia" w:ascii="宋体" w:hAnsi="宋体" w:eastAsia="宋体" w:cs="宋体"/>
                <w:kern w:val="0"/>
                <w:sz w:val="21"/>
                <w:szCs w:val="21"/>
              </w:rPr>
              <w:t>浩</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 xml:space="preserve"> 王成汤</w:t>
            </w:r>
          </w:p>
        </w:tc>
        <w:tc>
          <w:tcPr>
            <w:tcW w:w="109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r>
        <w:trPr>
          <w:trHeight w:val="1691" w:hRule="atLeast"/>
          <w:jc w:val="center"/>
        </w:trPr>
        <w:tc>
          <w:tcPr>
            <w:tcW w:w="70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10</w:t>
            </w:r>
          </w:p>
        </w:tc>
        <w:tc>
          <w:tcPr>
            <w:tcW w:w="251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bCs/>
                <w:kern w:val="0"/>
                <w:sz w:val="21"/>
                <w:szCs w:val="21"/>
              </w:rPr>
              <w:t>Changes in shear properties of granite fractures subjected to cyclic heating and air-cooling treatments</w:t>
            </w:r>
          </w:p>
        </w:tc>
        <w:tc>
          <w:tcPr>
            <w:tcW w:w="104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bCs/>
                <w:kern w:val="0"/>
                <w:sz w:val="21"/>
                <w:szCs w:val="21"/>
              </w:rPr>
              <w:t>Journal of Rock Mechanics and Geotechnical Engineering</w:t>
            </w:r>
          </w:p>
        </w:tc>
        <w:tc>
          <w:tcPr>
            <w:tcW w:w="1386" w:type="dxa"/>
            <w:vAlign w:val="center"/>
          </w:tcPr>
          <w:p>
            <w:pPr>
              <w:pStyle w:val="4"/>
              <w:adjustRightInd w:val="0"/>
              <w:spacing w:after="50" w:line="320" w:lineRule="exact"/>
              <w:ind w:firstLine="0" w:firstLineChars="0"/>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韩兆阳</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李升连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但路昭</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唐志成</w:t>
            </w:r>
          </w:p>
        </w:tc>
        <w:tc>
          <w:tcPr>
            <w:tcW w:w="109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2024年16卷4925-4943</w:t>
            </w:r>
          </w:p>
        </w:tc>
        <w:tc>
          <w:tcPr>
            <w:tcW w:w="87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2024年6月</w:t>
            </w:r>
          </w:p>
        </w:tc>
        <w:tc>
          <w:tcPr>
            <w:tcW w:w="1280"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唐志成</w:t>
            </w:r>
          </w:p>
        </w:tc>
        <w:tc>
          <w:tcPr>
            <w:tcW w:w="1004"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p>
        </w:tc>
        <w:tc>
          <w:tcPr>
            <w:tcW w:w="1927"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张国华</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韩兆阳</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李升连</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但路昭</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唐志成</w:t>
            </w:r>
          </w:p>
        </w:tc>
        <w:tc>
          <w:tcPr>
            <w:tcW w:w="1095"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否</w:t>
            </w:r>
          </w:p>
        </w:tc>
        <w:tc>
          <w:tcPr>
            <w:tcW w:w="1319" w:type="dxa"/>
            <w:vAlign w:val="center"/>
          </w:tcPr>
          <w:p>
            <w:pPr>
              <w:pStyle w:val="4"/>
              <w:adjustRightInd w:val="0"/>
              <w:spacing w:after="50" w:line="320" w:lineRule="exact"/>
              <w:ind w:firstLine="0" w:firstLineChars="0"/>
              <w:jc w:val="center"/>
              <w:outlineLvl w:val="1"/>
              <w:rPr>
                <w:rFonts w:hint="eastAsia" w:ascii="宋体" w:hAnsi="宋体" w:eastAsia="宋体" w:cs="宋体"/>
                <w:kern w:val="0"/>
                <w:sz w:val="21"/>
                <w:szCs w:val="21"/>
              </w:rPr>
            </w:pPr>
            <w:r>
              <w:rPr>
                <w:rFonts w:hint="eastAsia" w:ascii="宋体" w:hAnsi="宋体" w:eastAsia="宋体" w:cs="宋体"/>
                <w:kern w:val="0"/>
                <w:sz w:val="21"/>
                <w:szCs w:val="21"/>
              </w:rPr>
              <w:t>是</w:t>
            </w:r>
          </w:p>
        </w:tc>
      </w:tr>
    </w:tbl>
    <w:p>
      <w:pPr>
        <w:sectPr>
          <w:footerReference r:id="rId4" w:type="default"/>
          <w:pgSz w:w="16838" w:h="11906" w:orient="landscape"/>
          <w:pgMar w:top="1803" w:right="1440" w:bottom="1803" w:left="1440" w:header="851" w:footer="992" w:gutter="0"/>
          <w:pgNumType w:start="1"/>
          <w:cols w:space="0" w:num="1"/>
          <w:rtlGutter w:val="0"/>
          <w:docGrid w:type="lines" w:linePitch="319" w:charSpace="0"/>
        </w:sectPr>
      </w:pPr>
    </w:p>
    <w:p>
      <w:pPr>
        <w:ind w:firstLine="482"/>
        <w:jc w:val="center"/>
        <w:outlineLvl w:val="0"/>
        <w:rPr>
          <w:rFonts w:ascii="宋体" w:hAnsi="宋体" w:eastAsia="宋体" w:cs="宋体"/>
          <w:b/>
          <w:bCs/>
          <w:color w:val="auto"/>
          <w:kern w:val="0"/>
          <w:sz w:val="32"/>
          <w:szCs w:val="32"/>
          <w:lang w:bidi="ar"/>
        </w:rPr>
      </w:pPr>
      <w:r>
        <w:rPr>
          <w:rFonts w:hint="eastAsia" w:ascii="宋体" w:hAnsi="宋体" w:eastAsia="宋体" w:cs="宋体"/>
          <w:b/>
          <w:bCs/>
          <w:color w:val="auto"/>
          <w:kern w:val="0"/>
          <w:sz w:val="32"/>
          <w:szCs w:val="32"/>
          <w:lang w:bidi="ar"/>
        </w:rPr>
        <w:t>大型水电站库区移民高填方工程灾变控制关键技术及应用</w:t>
      </w:r>
    </w:p>
    <w:p>
      <w:pPr>
        <w:ind w:firstLine="482"/>
        <w:outlineLvl w:val="0"/>
        <w:rPr>
          <w:rStyle w:val="15"/>
          <w:rFonts w:ascii="Times New Roman" w:hAnsi="Times New Roman" w:eastAsia="宋体" w:cs="Times New Roman"/>
          <w:bCs/>
          <w:color w:val="auto"/>
          <w:kern w:val="0"/>
          <w:sz w:val="28"/>
        </w:rPr>
      </w:pPr>
      <w:r>
        <w:rPr>
          <w:rStyle w:val="15"/>
          <w:rFonts w:hint="eastAsia" w:ascii="Times New Roman" w:hAnsi="Times New Roman" w:eastAsia="宋体" w:cs="Times New Roman"/>
          <w:bCs/>
          <w:color w:val="auto"/>
          <w:kern w:val="0"/>
          <w:sz w:val="28"/>
          <w:lang w:val="en-US" w:eastAsia="zh-CN"/>
        </w:rPr>
        <w:t>一、</w:t>
      </w:r>
      <w:r>
        <w:rPr>
          <w:rStyle w:val="15"/>
          <w:rFonts w:ascii="Times New Roman" w:hAnsi="Times New Roman" w:eastAsia="宋体" w:cs="Times New Roman"/>
          <w:bCs/>
          <w:color w:val="auto"/>
          <w:kern w:val="0"/>
          <w:sz w:val="28"/>
        </w:rPr>
        <w:t xml:space="preserve">项目基本情况 </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rPr>
        <w:t>项目名称：大型水电站库区移民高填方工程灾变控制关键技术及应用</w:t>
      </w:r>
    </w:p>
    <w:p>
      <w:pPr>
        <w:adjustRightInd w:val="0"/>
        <w:snapToGrid w:val="0"/>
        <w:spacing w:line="560" w:lineRule="exact"/>
        <w:ind w:firstLine="640" w:firstLineChars="200"/>
        <w:rPr>
          <w:rFonts w:ascii="宋体" w:hAnsi="宋体" w:eastAsia="仿宋_GB2312" w:cs="Times New Roman"/>
          <w:color w:val="auto"/>
          <w:sz w:val="32"/>
          <w:szCs w:val="30"/>
        </w:rPr>
      </w:pPr>
      <w:r>
        <w:rPr>
          <w:rFonts w:ascii="宋体" w:hAnsi="宋体" w:eastAsia="仿宋_GB2312" w:cs="Times New Roman"/>
          <w:color w:val="auto"/>
          <w:sz w:val="32"/>
          <w:szCs w:val="30"/>
        </w:rPr>
        <w:t>主要完成人：</w:t>
      </w:r>
      <w:r>
        <w:rPr>
          <w:rFonts w:hint="eastAsia" w:ascii="宋体" w:hAnsi="宋体" w:eastAsia="仿宋_GB2312" w:cs="Times New Roman"/>
          <w:color w:val="auto"/>
          <w:sz w:val="32"/>
          <w:szCs w:val="30"/>
        </w:rPr>
        <w:t>汪明元、唐辉明、戚海峰、范志强、宁宇、顾晓强、谭钦文、张祖国、李宏祥、周奇辉、王秀恒、张申、</w:t>
      </w:r>
      <w:r>
        <w:rPr>
          <w:rFonts w:ascii="宋体" w:hAnsi="宋体" w:eastAsia="仿宋_GB2312" w:cs="Times New Roman"/>
          <w:color w:val="auto"/>
          <w:sz w:val="32"/>
          <w:szCs w:val="30"/>
        </w:rPr>
        <w:t>梁玉珍</w:t>
      </w:r>
    </w:p>
    <w:p>
      <w:pPr>
        <w:adjustRightInd w:val="0"/>
        <w:snapToGrid w:val="0"/>
        <w:spacing w:line="560" w:lineRule="exact"/>
        <w:ind w:firstLine="640" w:firstLineChars="200"/>
        <w:rPr>
          <w:rFonts w:ascii="宋体" w:hAnsi="宋体" w:eastAsia="仿宋_GB2312" w:cs="Times New Roman"/>
          <w:color w:val="auto"/>
          <w:sz w:val="32"/>
          <w:szCs w:val="30"/>
        </w:rPr>
      </w:pPr>
      <w:r>
        <w:rPr>
          <w:rFonts w:ascii="宋体" w:hAnsi="宋体" w:eastAsia="仿宋_GB2312" w:cs="Times New Roman"/>
          <w:color w:val="auto"/>
          <w:sz w:val="32"/>
          <w:szCs w:val="30"/>
        </w:rPr>
        <w:t>主要完成单位：中国电建集团昆明勘测设计研究院有限公司</w:t>
      </w:r>
      <w:r>
        <w:rPr>
          <w:rFonts w:hint="eastAsia" w:ascii="宋体" w:hAnsi="宋体" w:eastAsia="仿宋_GB2312" w:cs="Times New Roman"/>
          <w:color w:val="auto"/>
          <w:sz w:val="32"/>
          <w:szCs w:val="30"/>
        </w:rPr>
        <w:t>、中国电建集团华东勘测设计研究院有限公司、中国地质大学（武汉）、同济大学、云南省建设投资控股集团有限公司</w:t>
      </w:r>
    </w:p>
    <w:p>
      <w:pPr>
        <w:adjustRightInd w:val="0"/>
        <w:snapToGrid w:val="0"/>
        <w:spacing w:line="560" w:lineRule="exact"/>
        <w:ind w:firstLine="640" w:firstLineChars="200"/>
        <w:rPr>
          <w:rFonts w:ascii="宋体" w:hAnsi="宋体" w:eastAsia="仿宋_GB2312" w:cs="Times New Roman"/>
          <w:color w:val="auto"/>
          <w:sz w:val="32"/>
          <w:szCs w:val="30"/>
        </w:rPr>
      </w:pPr>
      <w:r>
        <w:rPr>
          <w:rFonts w:ascii="宋体" w:hAnsi="宋体" w:eastAsia="仿宋_GB2312" w:cs="Times New Roman"/>
          <w:color w:val="auto"/>
          <w:sz w:val="32"/>
          <w:szCs w:val="30"/>
        </w:rPr>
        <w:t>提名等级：拟提名202</w:t>
      </w:r>
      <w:r>
        <w:rPr>
          <w:rFonts w:hint="eastAsia" w:ascii="宋体" w:hAnsi="宋体" w:eastAsia="仿宋_GB2312" w:cs="Times New Roman"/>
          <w:color w:val="auto"/>
          <w:sz w:val="32"/>
          <w:szCs w:val="30"/>
        </w:rPr>
        <w:t>5</w:t>
      </w:r>
      <w:r>
        <w:rPr>
          <w:rFonts w:ascii="宋体" w:hAnsi="宋体" w:eastAsia="仿宋_GB2312" w:cs="Times New Roman"/>
          <w:color w:val="auto"/>
          <w:sz w:val="32"/>
          <w:szCs w:val="30"/>
        </w:rPr>
        <w:t>年云南省科技进步奖</w:t>
      </w:r>
      <w:r>
        <w:rPr>
          <w:rFonts w:hint="eastAsia" w:ascii="宋体" w:hAnsi="宋体" w:eastAsia="仿宋_GB2312" w:cs="Times New Roman"/>
          <w:color w:val="auto"/>
          <w:sz w:val="32"/>
          <w:szCs w:val="30"/>
        </w:rPr>
        <w:t>一</w:t>
      </w:r>
      <w:r>
        <w:rPr>
          <w:rFonts w:ascii="宋体" w:hAnsi="宋体" w:eastAsia="仿宋_GB2312" w:cs="Times New Roman"/>
          <w:color w:val="auto"/>
          <w:sz w:val="32"/>
          <w:szCs w:val="30"/>
        </w:rPr>
        <w:t>等奖</w:t>
      </w:r>
    </w:p>
    <w:p>
      <w:pPr>
        <w:adjustRightInd w:val="0"/>
        <w:snapToGrid w:val="0"/>
        <w:spacing w:line="560" w:lineRule="exact"/>
        <w:ind w:firstLine="640" w:firstLineChars="200"/>
        <w:rPr>
          <w:rFonts w:ascii="宋体" w:hAnsi="宋体" w:eastAsia="仿宋_GB2312" w:cs="Times New Roman"/>
          <w:color w:val="auto"/>
          <w:sz w:val="32"/>
          <w:szCs w:val="30"/>
        </w:rPr>
      </w:pPr>
      <w:r>
        <w:rPr>
          <w:rFonts w:ascii="宋体" w:hAnsi="宋体" w:eastAsia="仿宋_GB2312" w:cs="Times New Roman"/>
          <w:color w:val="auto"/>
          <w:sz w:val="32"/>
          <w:szCs w:val="30"/>
        </w:rPr>
        <w:t>提名单位：</w:t>
      </w:r>
      <w:bookmarkStart w:id="3" w:name="_Hlk195605245"/>
      <w:r>
        <w:rPr>
          <w:rFonts w:hint="eastAsia" w:ascii="宋体" w:hAnsi="宋体" w:eastAsia="仿宋_GB2312" w:cs="Times New Roman"/>
          <w:color w:val="auto"/>
          <w:sz w:val="32"/>
          <w:szCs w:val="30"/>
        </w:rPr>
        <w:t>中国电建集团昆明勘测设计研究院有限公司</w:t>
      </w:r>
      <w:bookmarkEnd w:id="3"/>
    </w:p>
    <w:p>
      <w:pPr>
        <w:ind w:firstLine="482"/>
        <w:outlineLvl w:val="0"/>
        <w:rPr>
          <w:rStyle w:val="15"/>
          <w:rFonts w:hint="eastAsia" w:ascii="Times New Roman" w:hAnsi="Times New Roman" w:eastAsia="宋体" w:cs="Times New Roman"/>
          <w:bCs/>
          <w:color w:val="auto"/>
          <w:kern w:val="0"/>
          <w:sz w:val="28"/>
          <w:lang w:val="en-US" w:eastAsia="zh-CN"/>
        </w:rPr>
      </w:pPr>
      <w:r>
        <w:rPr>
          <w:rStyle w:val="15"/>
          <w:rFonts w:hint="eastAsia" w:ascii="Times New Roman" w:hAnsi="Times New Roman" w:eastAsia="宋体" w:cs="Times New Roman"/>
          <w:bCs/>
          <w:color w:val="auto"/>
          <w:kern w:val="0"/>
          <w:sz w:val="28"/>
          <w:lang w:val="en-US" w:eastAsia="zh-CN"/>
        </w:rPr>
        <w:t>二、项目简介</w:t>
      </w:r>
    </w:p>
    <w:p>
      <w:pPr>
        <w:adjustRightInd w:val="0"/>
        <w:snapToGrid w:val="0"/>
        <w:spacing w:line="560" w:lineRule="exact"/>
        <w:ind w:firstLine="640" w:firstLineChars="200"/>
        <w:rPr>
          <w:rFonts w:ascii="宋体" w:hAnsi="宋体" w:eastAsia="仿宋_GB2312" w:cs="Times New Roman"/>
          <w:color w:val="auto"/>
          <w:sz w:val="32"/>
          <w:szCs w:val="30"/>
        </w:rPr>
      </w:pPr>
      <w:r>
        <w:rPr>
          <w:rFonts w:hint="eastAsia" w:ascii="宋体" w:hAnsi="宋体" w:eastAsia="仿宋_GB2312" w:cs="Times New Roman"/>
          <w:color w:val="auto"/>
          <w:sz w:val="32"/>
          <w:szCs w:val="30"/>
        </w:rPr>
        <w:t>项目针对大型水电站库区移民高填方工程灾变控制关键技术难题，以白鹤滩特大型水电站库区典型高填方工程为依托，创建了库区移民高填方工程场地沉降和岸坡稳定性等灾变控制关键技术体系，构建了高填方场地沉降预测与控制理论、高填方岸坡稳定性动态评价与防护体系抗滑力优化计算理论，研发了高填方及地基岩土体工程特性的成套试验设备和技术，建立了基于填料选型控制、场地碾压控制和岸坡防护控制的库区高填方施工控制技术体系，开发了复杂环境下高填方多场监测平台，突破了水电站库区移民高填方工程灾变控制的关键技术瓶颈。成套技术已成功应用于白鹤滩特大型水电站库区移民高填方工程的设计、施工和运行，有效控制了复杂环境下高填方工程的灾变，有力支撑了“碳达峰、碳中和”目标的实现。项目成果推广应用于大量水利水电工程、市政工程、机场工程、公路工程等高填方工程灾变控制，产生了巨大的经济、社会和生态环境效益。</w:t>
      </w:r>
    </w:p>
    <w:p>
      <w:pPr>
        <w:ind w:firstLine="482"/>
        <w:outlineLvl w:val="0"/>
        <w:rPr>
          <w:rStyle w:val="15"/>
          <w:rFonts w:hint="eastAsia" w:ascii="Times New Roman" w:hAnsi="Times New Roman" w:eastAsia="宋体" w:cs="Times New Roman"/>
          <w:bCs/>
          <w:color w:val="auto"/>
          <w:kern w:val="0"/>
          <w:sz w:val="28"/>
          <w:lang w:val="en-US" w:eastAsia="zh-CN"/>
        </w:rPr>
      </w:pPr>
      <w:r>
        <w:rPr>
          <w:rStyle w:val="15"/>
          <w:rFonts w:hint="eastAsia" w:ascii="Times New Roman" w:hAnsi="Times New Roman" w:eastAsia="宋体" w:cs="Times New Roman"/>
          <w:bCs/>
          <w:color w:val="auto"/>
          <w:kern w:val="0"/>
          <w:sz w:val="28"/>
          <w:lang w:val="en-US" w:eastAsia="zh-CN"/>
        </w:rPr>
        <w:t>三、完成人对项目的贡献情况</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一完成人汪明元：负责技术方案设计和总体落实，对创新点1、2做出了贡献，研发了高填方岩土力学试验设备，提出了高填方地基沉降分析方法和控制技术。本人的研发工作量占本人工作总量的65%。代表性成果：发明专利《基于干湿循环条件的大型侧限压缩试验和剪切试验一体机》、《一种用于测试库岸高填方中桩基负摩阻参数的试验装置及方法》、《一种滑坡稳定性分析及抗滑桩设计推力计算方法》、《一种用于多重圆弧模型稳定性分析效果检验的模型试验系统及方法》，软件著作权《基于条间力逐条求解的滑坡稳定性分析软件V1.0》，规范标准《水电工程软弱土地基处理技术规范》等。</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第二完成人唐辉明：作为项目主要负责人，负责项目技术开发工作。对创新点1、2、3做出了主要贡献，参与了创新点4 的工作，提出了库区高填方地质灾害预测理论，创建了高填方岸坡稳定性和防护体系抗滑力一体化分析技术。本人的研发工作量占本人工作总量的55%。代表性成果：论文《A model for interpreting the deformation mechanism of reservoir landslides in the Three Gorges Reservoir area, China》、《LSP methodology for determining the optimal stabilizing pile location for step-shaped soil sliding》、《Multiobjective optimization-based design of stabilizing piles in earth slopes》，发明专利《一种适用于泥岩干湿循环试验和三轴试验的一体机》、《一种提供真实应力条件的泥岩干湿循环崩解试验装备》等。</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三完成人戚海峰：负责技术方案设计和总体落实，对创新点1、2做出了贡献，研发了高填方岩土力学试验设备，提出了高填方地基沉降分析方法和控制技术。本人的研发工作量占本人工作总量的50%。作为主要发明人研发了《一种基于抗滑桩推力监测的滑坡稳定性的等精度评价与桩结构损坏预警方法、系统、设备及介质》，在项目的工程应用方面起到推动作用，促成了多个工程的应用，为本项目技术成果的推广发挥了重要作用。</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第四完成人范志强：负责项目技术开发工作。对创新点1、3做出了重要贡献，参与了创新点3、4的主要工作，提出了库区移民高填方岩土体的力学测试技术，创新了高填方岸坡的稳定性分析理论。作为主要发明人</w:t>
      </w:r>
      <w:bookmarkStart w:id="4" w:name="OLE_LINK2"/>
      <w:r>
        <w:rPr>
          <w:rFonts w:hint="eastAsia" w:ascii="宋体" w:hAnsi="宋体" w:eastAsia="仿宋_GB2312" w:cs="Times New Roman"/>
          <w:color w:val="auto"/>
          <w:sz w:val="32"/>
          <w:szCs w:val="30"/>
        </w:rPr>
        <w:t>研发了</w:t>
      </w:r>
      <w:bookmarkEnd w:id="4"/>
      <w:r>
        <w:rPr>
          <w:rFonts w:hint="eastAsia" w:ascii="宋体" w:hAnsi="宋体" w:eastAsia="仿宋_GB2312" w:cs="Times New Roman"/>
          <w:color w:val="auto"/>
          <w:sz w:val="32"/>
          <w:szCs w:val="30"/>
        </w:rPr>
        <w:t>多项高填方岩土体力学试验仪器，研发工作量占本人工作总量的45%。</w:t>
      </w:r>
    </w:p>
    <w:p>
      <w:pPr>
        <w:adjustRightInd w:val="0"/>
        <w:snapToGrid w:val="0"/>
        <w:spacing w:line="560" w:lineRule="exact"/>
        <w:ind w:firstLine="640" w:firstLineChars="200"/>
        <w:rPr>
          <w:rFonts w:hint="eastAsia" w:ascii="宋体" w:hAnsi="宋体" w:eastAsia="仿宋_GB2312" w:cs="Times New Roman"/>
          <w:color w:val="auto"/>
          <w:sz w:val="32"/>
          <w:szCs w:val="30"/>
        </w:rPr>
      </w:pPr>
      <w:bookmarkStart w:id="5" w:name="OLE_LINK3"/>
      <w:r>
        <w:rPr>
          <w:rFonts w:hint="eastAsia" w:ascii="宋体" w:hAnsi="宋体" w:eastAsia="仿宋_GB2312" w:cs="Times New Roman"/>
          <w:color w:val="auto"/>
          <w:sz w:val="32"/>
          <w:szCs w:val="30"/>
        </w:rPr>
        <w:t>第五完成人宁宇：</w:t>
      </w:r>
      <w:bookmarkEnd w:id="5"/>
      <w:r>
        <w:rPr>
          <w:rFonts w:hint="eastAsia" w:ascii="宋体" w:hAnsi="宋体" w:eastAsia="仿宋_GB2312" w:cs="Times New Roman"/>
          <w:color w:val="auto"/>
          <w:sz w:val="32"/>
          <w:szCs w:val="30"/>
        </w:rPr>
        <w:t>项目主要完成人，完成了项目技术研发、试验研究、推广应用等内容，协助开展项目技术总结，是创新点1、3的主要贡献者，参与了创新点4的部分工作，开展了高填方场地碾压试验，提出了高填方岸坡稳定性分析和加固技术。本人在项目研发工作中投入的工作量占本人工作总量的40%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六完成人顾晓强：对本项目的科技内容和创新点1、2做出了贡献，并协助了创新点4的研究。提出了库水位循环升降条件下高填方沉降数值模拟方法和离心机试验方法，发现了高填方长期沉降的规律和内在机理。在项目研发工作中投入的工作量占本人工作总量的38%。</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七完成人谭钦文：参与项目技术研发、成果发表等工作，协助开展项目总结和成果汇总工作，是创新点1、3的主要贡献者。开展了岸坡岩土体原位三轴试验工作，提出了岸坡防护体系抗滑力的计算方法。本人在项目研发工作中投入的工作量占本人工作总量的35%。</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八完成人张祖国：本人在该项目研发工作中投入的工作量占本人工作总量的30%。参与了现场勘察、技术研发等工作，开展了本项目关键技术要点的总结和技术报告编制，对于本项目创新点1具有贡献。同时，在本项目的工程应用方面起到关键推动作用，促成了项目技术在多个工程中的应用，为本项目技术的推广作出了主要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九完成人李宏祥：本人在该项目研发工作中投入的工作量占本人工作总量的25%。参与了本项目的技术研发工作，主要负责了料源场地现场勘察、料源选择以及边坡稳定性等方面的技术研发。是创新点1和创新点4的贡献者。代表性成果：规范标准《水电工程料源选择与料场开采设计规范》等。</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完成人周奇辉：参与项目技术开发工作。对创新点1做出贡献，参与了创新点2、3的工作，提出了基于高填方沉降监测的沉降规律分析方法，作为主要发明人研发了多项高填方岩土力学试验仪器。研发工作量占本人工作总量的25%。</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一完成人王秀恒：本人在该项目研发工作中投入的工作量占本人工作总量的25%。主要负责了库区移民高填方工程的施工建设，是创新点4的主要贡献者和执行者。代表性成果：发明专利《一种基于抗滑桩推力监测的滑坡稳定性的等精度评价与桩结构损坏预警方法、系统、设备及介质》等。</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二完成人张申：本人在该项技术研发工作中投入的工作量占本人同期工作总量的25%。参与了本项目的技术研发工作，主要负责了填方场地沉降监测、岸坡变形监测、灾害预测及控制等工作。是创新点2和创新点3的主要贡献者。</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十三完成人梁玉珍：开展了耦合动态水位条件和填料干湿循环力学特性的填方长期沉降模拟，同时研发了离心机进排水配套设备，实施了库水位循环升降下填方场地的沉降缩尺试验，参与了填方场地实测沉降数据分析及研究报告编制等工作。本人在该项技术研发工作中投入的工作量占本人同期工作总量的25%，是本项目创新点1、2的主要参与人。</w:t>
      </w:r>
    </w:p>
    <w:p>
      <w:pPr>
        <w:ind w:firstLine="482"/>
        <w:outlineLvl w:val="0"/>
        <w:rPr>
          <w:rStyle w:val="15"/>
          <w:rFonts w:hint="eastAsia" w:ascii="Times New Roman" w:hAnsi="Times New Roman" w:eastAsia="宋体" w:cs="Times New Roman"/>
          <w:bCs/>
          <w:color w:val="auto"/>
          <w:kern w:val="0"/>
          <w:sz w:val="28"/>
          <w:lang w:val="en-US" w:eastAsia="zh-CN"/>
        </w:rPr>
      </w:pPr>
      <w:r>
        <w:rPr>
          <w:rStyle w:val="15"/>
          <w:rFonts w:hint="eastAsia" w:ascii="Times New Roman" w:hAnsi="Times New Roman" w:eastAsia="宋体" w:cs="Times New Roman"/>
          <w:bCs/>
          <w:color w:val="auto"/>
          <w:kern w:val="0"/>
          <w:sz w:val="28"/>
          <w:lang w:val="en-US" w:eastAsia="zh-CN"/>
        </w:rPr>
        <w:t>四、完成单位对项目的贡献情况</w:t>
      </w:r>
    </w:p>
    <w:p>
      <w:pPr>
        <w:adjustRightInd w:val="0"/>
        <w:snapToGrid w:val="0"/>
        <w:spacing w:line="560" w:lineRule="exact"/>
        <w:ind w:firstLine="640" w:firstLineChars="200"/>
        <w:rPr>
          <w:rFonts w:hint="eastAsia" w:ascii="宋体" w:hAnsi="宋体" w:eastAsia="仿宋_GB2312" w:cs="Times New Roman"/>
          <w:color w:val="auto"/>
          <w:sz w:val="32"/>
          <w:szCs w:val="30"/>
        </w:rPr>
      </w:pPr>
      <w:bookmarkStart w:id="6" w:name="OLE_LINK6"/>
      <w:r>
        <w:rPr>
          <w:rFonts w:hint="eastAsia" w:ascii="宋体" w:hAnsi="宋体" w:eastAsia="仿宋_GB2312" w:cs="Times New Roman"/>
          <w:color w:val="auto"/>
          <w:sz w:val="32"/>
          <w:szCs w:val="30"/>
        </w:rPr>
        <w:t>第一完成单位中国电建集团昆明勘测设计研究院有限公司：</w:t>
      </w:r>
      <w:bookmarkEnd w:id="6"/>
      <w:r>
        <w:rPr>
          <w:rFonts w:hint="eastAsia" w:ascii="宋体" w:hAnsi="宋体" w:eastAsia="仿宋_GB2312" w:cs="Times New Roman"/>
          <w:color w:val="auto"/>
          <w:sz w:val="32"/>
          <w:szCs w:val="30"/>
        </w:rPr>
        <w:t>本单位作为项目第一完成单位，对项目立项、研发过程、技术总结、工程应用等各个环节进行了总体把控。全程负责了本项目的研究任务，团队成员参与了全部研究内容，对创新点1、2、3的所有研究工作均作出主要贡献。确保项目取得了系统的创新性研究成果：研发了库区高填方岩土体（包括填料和场地原有岩土层）成套力学试验设备及测试技术，建立了库水位循环升降条件下高填方场地沉降模拟方法和填方岸坡防护体系稳定性评价理论，创建了基于填料选型控制、场地碾压控制和岸坡防护控制的库区高填方施工控制技术，突破了水电站库区移民高填方工程建设关键技术瓶颈。发挥牵头单位作用，联合合作单位，促成项目授权发明专利40余项，发表论文65篇，主编国家行业标准3部。</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同时促成项目研究成果推广应用于白鹤滩巧家县填筑工程、东川象鼻岭填筑工程等库区重点移民项目，以及用于指导库岸防护工程、高速公路边坡、桥梁边坡、水库滑坡等工程的勘察、设计和建设，对项目科技创新推广发挥了重要作用。</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二完成单位中国电建集团华东勘测设计研究院有限公司：本单位成员参与了项目的研究内容，完成了《白鹤滩水电站库区深厚覆盖层周期性水位变化下高填方场地工程建设关键技术研究》等科研项目，主导了创新点1、3的研究工作，主要参与了创新点2的工作。取得的研究成果为：1）运用不同试验方法，在多尺度下研究不同土石配合比混合料的变形特性，获得砾石质量分数对填料击实度的影响规律，揭示填料中水的存在会明显降低其压缩模量；2）通过现场试验，发现压实度和填筑高度是影响填筑期填方沉降的关键因素，提高压实度可有效减小沉降。发现填筑过程中填方沉降发展规律可用双曲线、对数及指数等模型进行表征。取得了</w:t>
      </w:r>
      <w:bookmarkStart w:id="7" w:name="OLE_LINK7"/>
      <w:r>
        <w:rPr>
          <w:rFonts w:hint="eastAsia" w:ascii="宋体" w:hAnsi="宋体" w:eastAsia="仿宋_GB2312" w:cs="Times New Roman"/>
          <w:color w:val="auto"/>
          <w:sz w:val="32"/>
          <w:szCs w:val="30"/>
        </w:rPr>
        <w:t>一系列国家发明专利等主要知识产权。</w:t>
      </w:r>
      <w:bookmarkEnd w:id="7"/>
      <w:r>
        <w:rPr>
          <w:rFonts w:hint="eastAsia" w:ascii="宋体" w:hAnsi="宋体" w:eastAsia="仿宋_GB2312" w:cs="Times New Roman"/>
          <w:color w:val="auto"/>
          <w:sz w:val="32"/>
          <w:szCs w:val="30"/>
        </w:rPr>
        <w:t xml:space="preserve"> </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结合研究内容，取得了一系列国家发明专利等主要知识产权，并将系列成果发表在权威期刊，为提升项目研究成果在行业内的影响力发挥了作用。</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三完成单位中国地质大学（武汉）：本单位参与本项目的主体研究任务，团队成员参与了关键的研究内容，参与执行了创新点1、2、4的部分研究工作，主导了创新点3的研究工作。取得的研究成果主要为：合作研发了测试边/滑坡岩土体抗剪强度的系列设备，推导了涉水岸坡稳定性求解新方法，引进了水库滑坡研究中的渗流场模拟技术，为建立能耦合动水压力条件且能考虑土体强度参数随干湿循环次数衰减的填方岸坡防护体系抗滑稳定性分析技术提供了最关键的理论支持。合作建立了基于多重解析函数模型的填方场地沉降综合预测模式，构建了基于机器学习方法的库区高填方场地长期沉降预测模型，实现了填方场地工后沉降控制及远期沉降预测。</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促成了本项目研究成果在国内高校的借鉴采用，助力于解决填方边/滑坡中的一些关键试验技术问题。</w:t>
      </w:r>
    </w:p>
    <w:p>
      <w:pPr>
        <w:adjustRightInd w:val="0"/>
        <w:snapToGrid w:val="0"/>
        <w:spacing w:line="560" w:lineRule="exact"/>
        <w:ind w:firstLine="640" w:firstLineChars="200"/>
        <w:rPr>
          <w:rFonts w:hint="eastAsia" w:ascii="宋体" w:hAnsi="宋体" w:eastAsia="仿宋_GB2312" w:cs="Times New Roman"/>
          <w:color w:val="auto"/>
          <w:sz w:val="32"/>
          <w:szCs w:val="30"/>
        </w:rPr>
      </w:pPr>
      <w:bookmarkStart w:id="8" w:name="OLE_LINK8"/>
      <w:r>
        <w:rPr>
          <w:rFonts w:hint="eastAsia" w:ascii="宋体" w:hAnsi="宋体" w:eastAsia="仿宋_GB2312" w:cs="Times New Roman"/>
          <w:color w:val="auto"/>
          <w:sz w:val="32"/>
          <w:szCs w:val="30"/>
        </w:rPr>
        <w:t>第四完成单位同济大学：</w:t>
      </w:r>
      <w:bookmarkEnd w:id="8"/>
      <w:r>
        <w:rPr>
          <w:rFonts w:hint="eastAsia" w:ascii="宋体" w:hAnsi="宋体" w:eastAsia="仿宋_GB2312" w:cs="Times New Roman"/>
          <w:color w:val="auto"/>
          <w:sz w:val="32"/>
          <w:szCs w:val="30"/>
        </w:rPr>
        <w:t>本单位成员参与了项目的研究内容，主导了创新点2的研究工作，主要参与了创新点1、3和4的工作。提出采用缩尺方法开展离心机模型试验，揭示了浸水引起填方沉降机理：一方面浸水使土体孔隙水压力增大，有效应力降低，产生回弹变形，另一方面，水的润滑和浸泡会引起土体湿化沉降，二者作用互馈，最终引起填方沉降。</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结合研究内容，取得了系列成果并发表在权威期刊，为提升项目研究成果在行业内的影响力发挥了作用。</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五完成单位云南省建设投资控股集团有限公司：本单位参与本项目的研究工作，团队成员在该项目研发工作中作出了贡献。本单位主要负责了库区移民高填方工程的施工建设，主导了创新点4的研究工作，同时协助开展了本项目关键技术要点的提炼和总结工作。</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在本项目的工程应用方面起到了推动作用，并实际参与了多个应用工程的施工作业，对本项目成果的推广起到关键作用。</w:t>
      </w:r>
    </w:p>
    <w:p>
      <w:pPr>
        <w:ind w:firstLine="480"/>
        <w:rPr>
          <w:rFonts w:ascii="Times New Roman" w:hAnsi="Times New Roman" w:eastAsia="宋体" w:cs="Times New Roman"/>
          <w:bCs/>
          <w:sz w:val="28"/>
        </w:rPr>
      </w:pPr>
    </w:p>
    <w:p>
      <w:pPr>
        <w:adjustRightInd w:val="0"/>
        <w:snapToGrid w:val="0"/>
        <w:spacing w:line="560" w:lineRule="exact"/>
        <w:rPr>
          <w:rFonts w:ascii="宋体" w:hAnsi="宋体" w:eastAsia="仿宋_GB2312"/>
          <w:b/>
          <w:bCs/>
          <w:sz w:val="32"/>
          <w:szCs w:val="30"/>
        </w:rPr>
        <w:sectPr>
          <w:footerReference r:id="rId5" w:type="default"/>
          <w:pgSz w:w="11906" w:h="16838"/>
          <w:pgMar w:top="1440" w:right="1800" w:bottom="1440" w:left="1800" w:header="851" w:footer="992" w:gutter="0"/>
          <w:cols w:space="425" w:num="1"/>
          <w:docGrid w:type="lines" w:linePitch="312" w:charSpace="0"/>
        </w:sectPr>
      </w:pPr>
    </w:p>
    <w:p>
      <w:pPr>
        <w:ind w:firstLine="482"/>
        <w:outlineLvl w:val="0"/>
        <w:rPr>
          <w:rStyle w:val="15"/>
          <w:rFonts w:hint="eastAsia" w:ascii="Times New Roman" w:hAnsi="Times New Roman" w:eastAsia="宋体" w:cs="Times New Roman"/>
          <w:bCs/>
          <w:color w:val="auto"/>
          <w:kern w:val="0"/>
          <w:sz w:val="28"/>
          <w:lang w:val="en-US" w:eastAsia="zh-CN"/>
        </w:rPr>
      </w:pPr>
      <w:r>
        <w:rPr>
          <w:rStyle w:val="15"/>
          <w:rFonts w:hint="eastAsia" w:ascii="Times New Roman" w:hAnsi="Times New Roman" w:eastAsia="宋体" w:cs="Times New Roman"/>
          <w:bCs/>
          <w:color w:val="auto"/>
          <w:kern w:val="0"/>
          <w:sz w:val="28"/>
          <w:lang w:val="en-US" w:eastAsia="zh-CN"/>
        </w:rPr>
        <w:t>五、主要知识产权和标准规范等目录</w:t>
      </w:r>
    </w:p>
    <w:p>
      <w:pPr>
        <w:pStyle w:val="2"/>
        <w:rPr>
          <w:rFonts w:ascii="Times New Roman" w:hAnsi="Times New Roman" w:eastAsia="宋体" w:cs="Times New Roman"/>
          <w:b/>
          <w:bCs/>
        </w:rPr>
      </w:pPr>
      <w:r>
        <w:rPr>
          <w:rFonts w:hint="eastAsia" w:ascii="Times New Roman" w:hAnsi="Times New Roman" w:eastAsia="宋体" w:cs="Times New Roman"/>
          <w:b/>
          <w:bCs/>
        </w:rPr>
        <w:t>1.主要知识产权目录</w:t>
      </w:r>
    </w:p>
    <w:tbl>
      <w:tblPr>
        <w:tblStyle w:val="12"/>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33"/>
        <w:gridCol w:w="1894"/>
        <w:gridCol w:w="1063"/>
        <w:gridCol w:w="1897"/>
        <w:gridCol w:w="1628"/>
        <w:gridCol w:w="1611"/>
        <w:gridCol w:w="1375"/>
        <w:gridCol w:w="1725"/>
        <w:gridCol w:w="1339"/>
      </w:tblGrid>
      <w:tr>
        <w:trPr>
          <w:trHeight w:val="680" w:hRule="atLeast"/>
          <w:jc w:val="center"/>
        </w:trPr>
        <w:tc>
          <w:tcPr>
            <w:tcW w:w="576"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知识产权（标准）类别</w:t>
            </w:r>
          </w:p>
        </w:tc>
        <w:tc>
          <w:tcPr>
            <w:tcW w:w="6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知识产权（标准）具体名称</w:t>
            </w:r>
          </w:p>
        </w:tc>
        <w:tc>
          <w:tcPr>
            <w:tcW w:w="37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国家</w:t>
            </w:r>
          </w:p>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（地区）</w:t>
            </w:r>
          </w:p>
        </w:tc>
        <w:tc>
          <w:tcPr>
            <w:tcW w:w="669"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授权号（标准编号）</w:t>
            </w:r>
          </w:p>
        </w:tc>
        <w:tc>
          <w:tcPr>
            <w:tcW w:w="574"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授权（标准发布）日期</w:t>
            </w:r>
          </w:p>
        </w:tc>
        <w:tc>
          <w:tcPr>
            <w:tcW w:w="5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证书编号</w:t>
            </w:r>
            <w:r>
              <w:rPr>
                <w:rFonts w:hint="eastAsia" w:ascii="宋体" w:hAnsi="宋体" w:eastAsia="宋体" w:cs="宋体"/>
                <w:sz w:val="21"/>
                <w:szCs w:val="21"/>
              </w:rPr>
              <w:br w:type="textWrapping"/>
            </w:r>
            <w:r>
              <w:rPr>
                <w:rFonts w:hint="eastAsia" w:ascii="宋体" w:hAnsi="宋体" w:eastAsia="宋体" w:cs="宋体"/>
                <w:sz w:val="21"/>
                <w:szCs w:val="21"/>
              </w:rPr>
              <w:t>（标准批准发布部门）</w:t>
            </w:r>
          </w:p>
        </w:tc>
        <w:tc>
          <w:tcPr>
            <w:tcW w:w="48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权利人（标准起草单位）</w:t>
            </w:r>
          </w:p>
        </w:tc>
        <w:tc>
          <w:tcPr>
            <w:tcW w:w="60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发明人（标准起草人）</w:t>
            </w:r>
          </w:p>
        </w:tc>
        <w:tc>
          <w:tcPr>
            <w:tcW w:w="472"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发明专利（标准）有效状态</w:t>
            </w:r>
          </w:p>
        </w:tc>
      </w:tr>
      <w:tr>
        <w:trPr>
          <w:trHeight w:val="1021" w:hRule="atLeast"/>
          <w:jc w:val="center"/>
        </w:trPr>
        <w:tc>
          <w:tcPr>
            <w:tcW w:w="576"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6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十字板原位测试获取土体抗剪强度参数的方法</w:t>
            </w:r>
          </w:p>
        </w:tc>
        <w:tc>
          <w:tcPr>
            <w:tcW w:w="37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669"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ZL201310145434.6</w:t>
            </w:r>
          </w:p>
        </w:tc>
        <w:tc>
          <w:tcPr>
            <w:tcW w:w="574"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2015-11-18</w:t>
            </w:r>
          </w:p>
        </w:tc>
        <w:tc>
          <w:tcPr>
            <w:tcW w:w="5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第1844177号(国家知识产权局)</w:t>
            </w:r>
          </w:p>
        </w:tc>
        <w:tc>
          <w:tcPr>
            <w:tcW w:w="485" w:type="pct"/>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中国电建集团华东勘测设计研究院有限公司</w:t>
            </w:r>
          </w:p>
        </w:tc>
        <w:tc>
          <w:tcPr>
            <w:tcW w:w="608" w:type="pct"/>
            <w:vAlign w:val="center"/>
          </w:tcPr>
          <w:p>
            <w:pPr>
              <w:snapToGrid w:val="0"/>
              <w:jc w:val="center"/>
              <w:rPr>
                <w:rFonts w:hint="eastAsia" w:ascii="宋体" w:hAnsi="宋体" w:eastAsia="宋体" w:cs="宋体"/>
                <w:sz w:val="21"/>
                <w:szCs w:val="21"/>
                <w:lang w:eastAsia="zh-CN"/>
              </w:rPr>
            </w:pPr>
            <w:r>
              <w:rPr>
                <w:rFonts w:hint="eastAsia" w:ascii="宋体" w:hAnsi="宋体" w:eastAsia="宋体" w:cs="宋体"/>
                <w:sz w:val="21"/>
                <w:szCs w:val="21"/>
              </w:rPr>
              <w:t>汪明元</w:t>
            </w:r>
            <w:r>
              <w:rPr>
                <w:rFonts w:hint="eastAsia" w:ascii="宋体" w:hAnsi="宋体" w:eastAsia="宋体" w:cs="宋体"/>
                <w:sz w:val="21"/>
                <w:szCs w:val="21"/>
                <w:lang w:eastAsia="zh-CN"/>
              </w:rPr>
              <w:t>；</w:t>
            </w:r>
            <w:r>
              <w:rPr>
                <w:rFonts w:hint="eastAsia" w:ascii="宋体" w:hAnsi="宋体" w:eastAsia="宋体" w:cs="宋体"/>
                <w:sz w:val="21"/>
                <w:szCs w:val="21"/>
              </w:rPr>
              <w:t>狄圣杰</w:t>
            </w:r>
            <w:r>
              <w:rPr>
                <w:rFonts w:hint="eastAsia" w:ascii="宋体" w:hAnsi="宋体" w:eastAsia="宋体" w:cs="宋体"/>
                <w:sz w:val="21"/>
                <w:szCs w:val="21"/>
                <w:lang w:eastAsia="zh-CN"/>
              </w:rPr>
              <w:t>；</w:t>
            </w:r>
          </w:p>
          <w:p>
            <w:pPr>
              <w:snapToGrid w:val="0"/>
              <w:jc w:val="both"/>
              <w:rPr>
                <w:rFonts w:hint="eastAsia" w:ascii="宋体" w:hAnsi="宋体" w:eastAsia="宋体" w:cs="宋体"/>
                <w:sz w:val="21"/>
                <w:szCs w:val="21"/>
                <w:lang w:eastAsia="zh-CN"/>
              </w:rPr>
            </w:pPr>
            <w:r>
              <w:rPr>
                <w:rFonts w:hint="eastAsia" w:ascii="宋体" w:hAnsi="宋体" w:eastAsia="宋体" w:cs="宋体"/>
                <w:sz w:val="21"/>
                <w:szCs w:val="21"/>
              </w:rPr>
              <w:t>杜文博</w:t>
            </w:r>
            <w:r>
              <w:rPr>
                <w:rFonts w:hint="eastAsia" w:ascii="宋体" w:hAnsi="宋体" w:eastAsia="宋体" w:cs="宋体"/>
                <w:sz w:val="21"/>
                <w:szCs w:val="21"/>
                <w:lang w:eastAsia="zh-CN"/>
              </w:rPr>
              <w:t>；</w:t>
            </w:r>
            <w:r>
              <w:rPr>
                <w:rFonts w:hint="eastAsia" w:ascii="宋体" w:hAnsi="宋体" w:eastAsia="宋体" w:cs="宋体"/>
                <w:sz w:val="21"/>
                <w:szCs w:val="21"/>
              </w:rPr>
              <w:t>张</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琳</w:t>
            </w:r>
            <w:r>
              <w:rPr>
                <w:rFonts w:hint="eastAsia" w:ascii="宋体" w:hAnsi="宋体" w:eastAsia="宋体" w:cs="宋体"/>
                <w:sz w:val="21"/>
                <w:szCs w:val="21"/>
                <w:lang w:eastAsia="zh-CN"/>
              </w:rPr>
              <w:t>；</w:t>
            </w:r>
          </w:p>
          <w:p>
            <w:pPr>
              <w:snapToGrid w:val="0"/>
              <w:jc w:val="both"/>
              <w:rPr>
                <w:rFonts w:hint="eastAsia" w:ascii="宋体" w:hAnsi="宋体" w:eastAsia="宋体" w:cs="宋体"/>
                <w:sz w:val="21"/>
                <w:szCs w:val="21"/>
              </w:rPr>
            </w:pPr>
            <w:r>
              <w:rPr>
                <w:rFonts w:hint="eastAsia" w:ascii="宋体" w:hAnsi="宋体" w:eastAsia="宋体" w:cs="宋体"/>
                <w:sz w:val="21"/>
                <w:szCs w:val="21"/>
              </w:rPr>
              <w:t>徐学勇</w:t>
            </w:r>
            <w:r>
              <w:rPr>
                <w:rFonts w:hint="eastAsia" w:ascii="宋体" w:hAnsi="宋体" w:eastAsia="宋体" w:cs="宋体"/>
                <w:sz w:val="21"/>
                <w:szCs w:val="21"/>
                <w:lang w:eastAsia="zh-CN"/>
              </w:rPr>
              <w:t>；</w:t>
            </w:r>
            <w:r>
              <w:rPr>
                <w:rFonts w:hint="eastAsia" w:ascii="宋体" w:hAnsi="宋体" w:eastAsia="宋体" w:cs="宋体"/>
                <w:sz w:val="21"/>
                <w:szCs w:val="21"/>
              </w:rPr>
              <w:t>贾海波</w:t>
            </w:r>
          </w:p>
        </w:tc>
        <w:tc>
          <w:tcPr>
            <w:tcW w:w="472" w:type="pct"/>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有效</w:t>
            </w:r>
          </w:p>
        </w:tc>
      </w:tr>
      <w:tr>
        <w:trPr>
          <w:trHeight w:val="1021" w:hRule="atLeast"/>
          <w:jc w:val="center"/>
        </w:trPr>
        <w:tc>
          <w:tcPr>
            <w:tcW w:w="576"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6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一种变形可调锚拉桩阻滑结构及其阻滑方法</w:t>
            </w:r>
          </w:p>
        </w:tc>
        <w:tc>
          <w:tcPr>
            <w:tcW w:w="37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669"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ZL201911274725.9</w:t>
            </w:r>
          </w:p>
        </w:tc>
        <w:tc>
          <w:tcPr>
            <w:tcW w:w="574"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2024-12-13</w:t>
            </w:r>
          </w:p>
        </w:tc>
        <w:tc>
          <w:tcPr>
            <w:tcW w:w="5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第7601565号(国家知识产权局)</w:t>
            </w:r>
          </w:p>
        </w:tc>
        <w:tc>
          <w:tcPr>
            <w:tcW w:w="485" w:type="pct"/>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中国电建集团昆明勘测设计研究院有限公司</w:t>
            </w:r>
          </w:p>
        </w:tc>
        <w:tc>
          <w:tcPr>
            <w:tcW w:w="608" w:type="pct"/>
            <w:vAlign w:val="center"/>
          </w:tcPr>
          <w:p>
            <w:pPr>
              <w:snapToGrid w:val="0"/>
              <w:jc w:val="both"/>
              <w:rPr>
                <w:rFonts w:hint="eastAsia" w:ascii="宋体" w:hAnsi="宋体" w:eastAsia="宋体" w:cs="宋体"/>
                <w:sz w:val="21"/>
                <w:szCs w:val="21"/>
                <w:lang w:eastAsia="zh-CN"/>
              </w:rPr>
            </w:pPr>
            <w:r>
              <w:rPr>
                <w:rFonts w:hint="eastAsia" w:ascii="宋体" w:hAnsi="宋体" w:eastAsia="宋体" w:cs="宋体"/>
                <w:sz w:val="21"/>
                <w:szCs w:val="21"/>
              </w:rPr>
              <w:t>宁</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宇</w:t>
            </w:r>
            <w:r>
              <w:rPr>
                <w:rFonts w:hint="eastAsia" w:ascii="宋体" w:hAnsi="宋体" w:eastAsia="宋体" w:cs="宋体"/>
                <w:sz w:val="21"/>
                <w:szCs w:val="21"/>
                <w:lang w:eastAsia="zh-CN"/>
              </w:rPr>
              <w:t>；</w:t>
            </w:r>
            <w:r>
              <w:rPr>
                <w:rFonts w:hint="eastAsia" w:ascii="宋体" w:hAnsi="宋体" w:eastAsia="宋体" w:cs="宋体"/>
                <w:sz w:val="21"/>
                <w:szCs w:val="21"/>
              </w:rPr>
              <w:t>黄青富</w:t>
            </w:r>
            <w:r>
              <w:rPr>
                <w:rFonts w:hint="eastAsia" w:ascii="宋体" w:hAnsi="宋体" w:eastAsia="宋体" w:cs="宋体"/>
                <w:sz w:val="21"/>
                <w:szCs w:val="21"/>
                <w:lang w:eastAsia="zh-CN"/>
              </w:rPr>
              <w:t>；</w:t>
            </w:r>
          </w:p>
          <w:p>
            <w:pPr>
              <w:snapToGrid w:val="0"/>
              <w:jc w:val="both"/>
              <w:rPr>
                <w:rFonts w:hint="eastAsia" w:ascii="宋体" w:hAnsi="宋体" w:eastAsia="宋体" w:cs="宋体"/>
                <w:sz w:val="21"/>
                <w:szCs w:val="21"/>
                <w:lang w:eastAsia="zh-CN"/>
              </w:rPr>
            </w:pPr>
            <w:r>
              <w:rPr>
                <w:rFonts w:hint="eastAsia" w:ascii="宋体" w:hAnsi="宋体" w:eastAsia="宋体" w:cs="宋体"/>
                <w:sz w:val="21"/>
                <w:szCs w:val="21"/>
              </w:rPr>
              <w:t>孙</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伟</w:t>
            </w:r>
            <w:r>
              <w:rPr>
                <w:rFonts w:hint="eastAsia" w:ascii="宋体" w:hAnsi="宋体" w:eastAsia="宋体" w:cs="宋体"/>
                <w:sz w:val="21"/>
                <w:szCs w:val="21"/>
                <w:lang w:eastAsia="zh-CN"/>
              </w:rPr>
              <w:t>；</w:t>
            </w:r>
            <w:r>
              <w:rPr>
                <w:rFonts w:hint="eastAsia" w:ascii="宋体" w:hAnsi="宋体" w:eastAsia="宋体" w:cs="宋体"/>
                <w:sz w:val="21"/>
                <w:szCs w:val="21"/>
              </w:rPr>
              <w:t>徐</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建</w:t>
            </w:r>
            <w:r>
              <w:rPr>
                <w:rFonts w:hint="eastAsia" w:ascii="宋体" w:hAnsi="宋体" w:eastAsia="宋体" w:cs="宋体"/>
                <w:sz w:val="21"/>
                <w:szCs w:val="21"/>
                <w:lang w:eastAsia="zh-CN"/>
              </w:rPr>
              <w:t>；</w:t>
            </w:r>
          </w:p>
          <w:p>
            <w:pPr>
              <w:snapToGrid w:val="0"/>
              <w:jc w:val="center"/>
              <w:rPr>
                <w:rFonts w:hint="eastAsia" w:ascii="宋体" w:hAnsi="宋体" w:eastAsia="宋体" w:cs="宋体"/>
                <w:sz w:val="21"/>
                <w:szCs w:val="21"/>
              </w:rPr>
            </w:pPr>
            <w:r>
              <w:rPr>
                <w:rFonts w:hint="eastAsia" w:ascii="宋体" w:hAnsi="宋体" w:eastAsia="宋体" w:cs="宋体"/>
                <w:sz w:val="21"/>
                <w:szCs w:val="21"/>
              </w:rPr>
              <w:t>张</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承</w:t>
            </w:r>
          </w:p>
        </w:tc>
        <w:tc>
          <w:tcPr>
            <w:tcW w:w="472" w:type="pct"/>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有效</w:t>
            </w:r>
          </w:p>
        </w:tc>
      </w:tr>
      <w:tr>
        <w:trPr>
          <w:trHeight w:val="1021" w:hRule="atLeast"/>
          <w:jc w:val="center"/>
        </w:trPr>
        <w:tc>
          <w:tcPr>
            <w:tcW w:w="576"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规范标准</w:t>
            </w:r>
          </w:p>
        </w:tc>
        <w:tc>
          <w:tcPr>
            <w:tcW w:w="6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水电工程料源选择与料场开采设计规范</w:t>
            </w:r>
          </w:p>
        </w:tc>
        <w:tc>
          <w:tcPr>
            <w:tcW w:w="37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669"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NB/T 10238-2019</w:t>
            </w:r>
          </w:p>
        </w:tc>
        <w:tc>
          <w:tcPr>
            <w:tcW w:w="574"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2019-11-4</w:t>
            </w:r>
          </w:p>
        </w:tc>
        <w:tc>
          <w:tcPr>
            <w:tcW w:w="5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NB/T 10238-2019(国家能源局)</w:t>
            </w:r>
          </w:p>
        </w:tc>
        <w:tc>
          <w:tcPr>
            <w:tcW w:w="485" w:type="pct"/>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中国电建集团昆明勘测设计研究院有限公司;中国电建集团华东勘测设计研究院有限公司</w:t>
            </w:r>
          </w:p>
        </w:tc>
        <w:tc>
          <w:tcPr>
            <w:tcW w:w="608" w:type="pct"/>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李宏祥</w:t>
            </w:r>
            <w:r>
              <w:rPr>
                <w:rFonts w:hint="eastAsia" w:ascii="宋体" w:hAnsi="宋体" w:eastAsia="宋体" w:cs="宋体"/>
                <w:sz w:val="21"/>
                <w:szCs w:val="21"/>
                <w:lang w:eastAsia="zh-CN"/>
              </w:rPr>
              <w:t>；</w:t>
            </w:r>
            <w:r>
              <w:rPr>
                <w:rFonts w:hint="eastAsia" w:ascii="宋体" w:hAnsi="宋体" w:eastAsia="宋体" w:cs="宋体"/>
                <w:sz w:val="21"/>
                <w:szCs w:val="21"/>
              </w:rPr>
              <w:t>李仕奇</w:t>
            </w:r>
            <w:r>
              <w:rPr>
                <w:rFonts w:hint="eastAsia" w:ascii="宋体" w:hAnsi="宋体" w:eastAsia="宋体" w:cs="宋体"/>
                <w:sz w:val="21"/>
                <w:szCs w:val="21"/>
                <w:lang w:eastAsia="zh-CN"/>
              </w:rPr>
              <w:t>；</w:t>
            </w:r>
            <w:r>
              <w:rPr>
                <w:rFonts w:hint="eastAsia" w:ascii="宋体" w:hAnsi="宋体" w:eastAsia="宋体" w:cs="宋体"/>
                <w:sz w:val="21"/>
                <w:szCs w:val="21"/>
              </w:rPr>
              <w:t>周绍红</w:t>
            </w:r>
            <w:r>
              <w:rPr>
                <w:rFonts w:hint="eastAsia" w:ascii="宋体" w:hAnsi="宋体" w:eastAsia="宋体" w:cs="宋体"/>
                <w:sz w:val="21"/>
                <w:szCs w:val="21"/>
                <w:lang w:eastAsia="zh-CN"/>
              </w:rPr>
              <w:t>；</w:t>
            </w:r>
            <w:r>
              <w:rPr>
                <w:rFonts w:hint="eastAsia" w:ascii="宋体" w:hAnsi="宋体" w:eastAsia="宋体" w:cs="宋体"/>
                <w:sz w:val="21"/>
                <w:szCs w:val="21"/>
              </w:rPr>
              <w:t>陈及新</w:t>
            </w:r>
            <w:r>
              <w:rPr>
                <w:rFonts w:hint="eastAsia" w:ascii="宋体" w:hAnsi="宋体" w:eastAsia="宋体" w:cs="宋体"/>
                <w:sz w:val="21"/>
                <w:szCs w:val="21"/>
                <w:lang w:eastAsia="zh-CN"/>
              </w:rPr>
              <w:t>；</w:t>
            </w:r>
            <w:r>
              <w:rPr>
                <w:rFonts w:hint="eastAsia" w:ascii="宋体" w:hAnsi="宋体" w:eastAsia="宋体" w:cs="宋体"/>
                <w:sz w:val="21"/>
                <w:szCs w:val="21"/>
              </w:rPr>
              <w:t>任金明</w:t>
            </w:r>
            <w:r>
              <w:rPr>
                <w:rFonts w:hint="eastAsia" w:ascii="宋体" w:hAnsi="宋体" w:eastAsia="宋体" w:cs="宋体"/>
                <w:sz w:val="21"/>
                <w:szCs w:val="21"/>
                <w:lang w:eastAsia="zh-CN"/>
              </w:rPr>
              <w:t>；</w:t>
            </w:r>
            <w:r>
              <w:rPr>
                <w:rFonts w:hint="eastAsia" w:ascii="宋体" w:hAnsi="宋体" w:eastAsia="宋体" w:cs="宋体"/>
                <w:sz w:val="21"/>
                <w:szCs w:val="21"/>
              </w:rPr>
              <w:t>平有洪</w:t>
            </w:r>
            <w:r>
              <w:rPr>
                <w:rFonts w:hint="eastAsia" w:ascii="宋体" w:hAnsi="宋体" w:eastAsia="宋体" w:cs="宋体"/>
                <w:sz w:val="21"/>
                <w:szCs w:val="21"/>
                <w:lang w:eastAsia="zh-CN"/>
              </w:rPr>
              <w:t>；</w:t>
            </w:r>
            <w:r>
              <w:rPr>
                <w:rFonts w:hint="eastAsia" w:ascii="宋体" w:hAnsi="宋体" w:eastAsia="宋体" w:cs="宋体"/>
                <w:sz w:val="21"/>
                <w:szCs w:val="21"/>
              </w:rPr>
              <w:t>滕英超</w:t>
            </w:r>
            <w:r>
              <w:rPr>
                <w:rFonts w:hint="eastAsia" w:ascii="宋体" w:hAnsi="宋体" w:eastAsia="宋体" w:cs="宋体"/>
                <w:sz w:val="21"/>
                <w:szCs w:val="21"/>
                <w:lang w:eastAsia="zh-CN"/>
              </w:rPr>
              <w:t>；</w:t>
            </w:r>
            <w:r>
              <w:rPr>
                <w:rFonts w:hint="eastAsia" w:ascii="宋体" w:hAnsi="宋体" w:eastAsia="宋体" w:cs="宋体"/>
                <w:sz w:val="21"/>
                <w:szCs w:val="21"/>
              </w:rPr>
              <w:t>杨燕峡</w:t>
            </w:r>
            <w:r>
              <w:rPr>
                <w:rFonts w:hint="eastAsia" w:ascii="宋体" w:hAnsi="宋体" w:eastAsia="宋体" w:cs="宋体"/>
                <w:sz w:val="21"/>
                <w:szCs w:val="21"/>
                <w:lang w:eastAsia="zh-CN"/>
              </w:rPr>
              <w:t>；</w:t>
            </w:r>
            <w:r>
              <w:rPr>
                <w:rFonts w:hint="eastAsia" w:ascii="宋体" w:hAnsi="宋体" w:eastAsia="宋体" w:cs="宋体"/>
                <w:sz w:val="21"/>
                <w:szCs w:val="21"/>
              </w:rPr>
              <w:t>李新宇</w:t>
            </w:r>
            <w:r>
              <w:rPr>
                <w:rFonts w:hint="eastAsia" w:ascii="宋体" w:hAnsi="宋体" w:eastAsia="宋体" w:cs="宋体"/>
                <w:sz w:val="21"/>
                <w:szCs w:val="21"/>
                <w:lang w:eastAsia="zh-CN"/>
              </w:rPr>
              <w:t>；</w:t>
            </w:r>
            <w:r>
              <w:rPr>
                <w:rFonts w:hint="eastAsia" w:ascii="宋体" w:hAnsi="宋体" w:eastAsia="宋体" w:cs="宋体"/>
                <w:sz w:val="21"/>
                <w:szCs w:val="21"/>
              </w:rPr>
              <w:t>梅龙喜</w:t>
            </w:r>
            <w:r>
              <w:rPr>
                <w:rFonts w:hint="eastAsia" w:ascii="宋体" w:hAnsi="宋体" w:eastAsia="宋体" w:cs="宋体"/>
                <w:sz w:val="21"/>
                <w:szCs w:val="21"/>
                <w:lang w:eastAsia="zh-CN"/>
              </w:rPr>
              <w:t>；</w:t>
            </w:r>
            <w:r>
              <w:rPr>
                <w:rFonts w:hint="eastAsia" w:ascii="宋体" w:hAnsi="宋体" w:eastAsia="宋体" w:cs="宋体"/>
                <w:sz w:val="21"/>
                <w:szCs w:val="21"/>
              </w:rPr>
              <w:t>张发瑜</w:t>
            </w:r>
            <w:r>
              <w:rPr>
                <w:rFonts w:hint="eastAsia" w:ascii="宋体" w:hAnsi="宋体" w:eastAsia="宋体" w:cs="宋体"/>
                <w:sz w:val="21"/>
                <w:szCs w:val="21"/>
                <w:lang w:eastAsia="zh-CN"/>
              </w:rPr>
              <w:t>；</w:t>
            </w:r>
            <w:r>
              <w:rPr>
                <w:rFonts w:hint="eastAsia" w:ascii="宋体" w:hAnsi="宋体" w:eastAsia="宋体" w:cs="宋体"/>
                <w:sz w:val="21"/>
                <w:szCs w:val="21"/>
              </w:rPr>
              <w:t>丁世来</w:t>
            </w:r>
            <w:r>
              <w:rPr>
                <w:rFonts w:hint="eastAsia" w:ascii="宋体" w:hAnsi="宋体" w:eastAsia="宋体" w:cs="宋体"/>
                <w:sz w:val="21"/>
                <w:szCs w:val="21"/>
                <w:lang w:eastAsia="zh-CN"/>
              </w:rPr>
              <w:t>；</w:t>
            </w:r>
            <w:r>
              <w:rPr>
                <w:rFonts w:hint="eastAsia" w:ascii="宋体" w:hAnsi="宋体" w:eastAsia="宋体" w:cs="宋体"/>
                <w:sz w:val="21"/>
                <w:szCs w:val="21"/>
              </w:rPr>
              <w:t>韦道嘉</w:t>
            </w:r>
            <w:r>
              <w:rPr>
                <w:rFonts w:hint="eastAsia" w:ascii="宋体" w:hAnsi="宋体" w:eastAsia="宋体" w:cs="宋体"/>
                <w:sz w:val="21"/>
                <w:szCs w:val="21"/>
                <w:lang w:eastAsia="zh-CN"/>
              </w:rPr>
              <w:t>；</w:t>
            </w:r>
            <w:r>
              <w:rPr>
                <w:rFonts w:hint="eastAsia" w:ascii="宋体" w:hAnsi="宋体" w:eastAsia="宋体" w:cs="宋体"/>
                <w:sz w:val="21"/>
                <w:szCs w:val="21"/>
              </w:rPr>
              <w:t>易义红</w:t>
            </w:r>
          </w:p>
        </w:tc>
        <w:tc>
          <w:tcPr>
            <w:tcW w:w="472" w:type="pct"/>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有效</w:t>
            </w:r>
          </w:p>
        </w:tc>
      </w:tr>
      <w:tr>
        <w:trPr>
          <w:trHeight w:val="1021" w:hRule="atLeast"/>
          <w:jc w:val="center"/>
        </w:trPr>
        <w:tc>
          <w:tcPr>
            <w:tcW w:w="576"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6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基于干湿循环条件的大型侧限压缩试验和剪切试验一体机</w:t>
            </w:r>
          </w:p>
        </w:tc>
        <w:tc>
          <w:tcPr>
            <w:tcW w:w="37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669"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ZL202110471872.6</w:t>
            </w:r>
          </w:p>
        </w:tc>
        <w:tc>
          <w:tcPr>
            <w:tcW w:w="574"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2022-9-13</w:t>
            </w:r>
          </w:p>
        </w:tc>
        <w:tc>
          <w:tcPr>
            <w:tcW w:w="5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第5450745号(国家知识产权局)</w:t>
            </w:r>
          </w:p>
        </w:tc>
        <w:tc>
          <w:tcPr>
            <w:tcW w:w="485" w:type="pct"/>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中国电建集团华东勘测设计研究院有限公司</w:t>
            </w:r>
          </w:p>
        </w:tc>
        <w:tc>
          <w:tcPr>
            <w:tcW w:w="608" w:type="pct"/>
            <w:vAlign w:val="center"/>
          </w:tcPr>
          <w:p>
            <w:pPr>
              <w:pStyle w:val="4"/>
              <w:snapToGrid w:val="0"/>
              <w:spacing w:line="240" w:lineRule="auto"/>
              <w:ind w:firstLine="0" w:firstLineChars="0"/>
              <w:jc w:val="both"/>
              <w:rPr>
                <w:rFonts w:hint="eastAsia" w:ascii="宋体" w:hAnsi="宋体" w:eastAsia="宋体" w:cs="宋体"/>
                <w:sz w:val="21"/>
                <w:szCs w:val="21"/>
              </w:rPr>
            </w:pPr>
            <w:r>
              <w:rPr>
                <w:rFonts w:hint="eastAsia" w:ascii="宋体" w:hAnsi="宋体" w:eastAsia="宋体" w:cs="宋体"/>
                <w:sz w:val="21"/>
                <w:szCs w:val="21"/>
              </w:rPr>
              <w:t>范志强</w:t>
            </w:r>
            <w:r>
              <w:rPr>
                <w:rFonts w:hint="eastAsia" w:ascii="宋体" w:hAnsi="宋体" w:eastAsia="宋体" w:cs="宋体"/>
                <w:sz w:val="21"/>
                <w:szCs w:val="21"/>
                <w:lang w:eastAsia="zh-CN"/>
              </w:rPr>
              <w:t>；</w:t>
            </w:r>
            <w:r>
              <w:rPr>
                <w:rFonts w:hint="eastAsia" w:ascii="宋体" w:hAnsi="宋体" w:eastAsia="宋体" w:cs="宋体"/>
                <w:sz w:val="21"/>
                <w:szCs w:val="21"/>
              </w:rPr>
              <w:t>周奇辉</w:t>
            </w:r>
            <w:r>
              <w:rPr>
                <w:rFonts w:hint="eastAsia" w:ascii="宋体" w:hAnsi="宋体" w:eastAsia="宋体" w:cs="宋体"/>
                <w:sz w:val="21"/>
                <w:szCs w:val="21"/>
                <w:lang w:eastAsia="zh-CN"/>
              </w:rPr>
              <w:t>；</w:t>
            </w:r>
            <w:r>
              <w:rPr>
                <w:rFonts w:hint="eastAsia" w:ascii="宋体" w:hAnsi="宋体" w:eastAsia="宋体" w:cs="宋体"/>
                <w:sz w:val="21"/>
                <w:szCs w:val="21"/>
              </w:rPr>
              <w:t>汪明元</w:t>
            </w:r>
            <w:r>
              <w:rPr>
                <w:rFonts w:hint="eastAsia" w:ascii="宋体" w:hAnsi="宋体" w:eastAsia="宋体" w:cs="宋体"/>
                <w:sz w:val="21"/>
                <w:szCs w:val="21"/>
                <w:lang w:eastAsia="zh-CN"/>
              </w:rPr>
              <w:t>；</w:t>
            </w:r>
            <w:r>
              <w:rPr>
                <w:rFonts w:hint="eastAsia" w:ascii="宋体" w:hAnsi="宋体" w:eastAsia="宋体" w:cs="宋体"/>
                <w:sz w:val="21"/>
                <w:szCs w:val="21"/>
              </w:rPr>
              <w:t>倪卫达</w:t>
            </w:r>
            <w:r>
              <w:rPr>
                <w:rFonts w:hint="eastAsia" w:ascii="宋体" w:hAnsi="宋体" w:eastAsia="宋体" w:cs="宋体"/>
                <w:sz w:val="21"/>
                <w:szCs w:val="21"/>
                <w:lang w:eastAsia="zh-CN"/>
              </w:rPr>
              <w:t>；</w:t>
            </w:r>
            <w:r>
              <w:rPr>
                <w:rFonts w:hint="eastAsia" w:ascii="宋体" w:hAnsi="宋体" w:eastAsia="宋体" w:cs="宋体"/>
                <w:sz w:val="21"/>
                <w:szCs w:val="21"/>
              </w:rPr>
              <w:t>孙淼军</w:t>
            </w:r>
            <w:r>
              <w:rPr>
                <w:rFonts w:hint="eastAsia" w:ascii="宋体" w:hAnsi="宋体" w:eastAsia="宋体" w:cs="宋体"/>
                <w:sz w:val="21"/>
                <w:szCs w:val="21"/>
                <w:lang w:eastAsia="zh-CN"/>
              </w:rPr>
              <w:t>；</w:t>
            </w:r>
            <w:r>
              <w:rPr>
                <w:rFonts w:hint="eastAsia" w:ascii="宋体" w:hAnsi="宋体" w:eastAsia="宋体" w:cs="宋体"/>
                <w:sz w:val="21"/>
                <w:szCs w:val="21"/>
              </w:rPr>
              <w:t>刘尊景</w:t>
            </w:r>
            <w:r>
              <w:rPr>
                <w:rFonts w:hint="eastAsia" w:ascii="宋体" w:hAnsi="宋体" w:eastAsia="宋体" w:cs="宋体"/>
                <w:sz w:val="21"/>
                <w:szCs w:val="21"/>
                <w:lang w:eastAsia="zh-CN"/>
              </w:rPr>
              <w:t>；</w:t>
            </w:r>
            <w:r>
              <w:rPr>
                <w:rFonts w:hint="eastAsia" w:ascii="宋体" w:hAnsi="宋体" w:eastAsia="宋体" w:cs="宋体"/>
                <w:sz w:val="21"/>
                <w:szCs w:val="21"/>
              </w:rPr>
              <w:t>王</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珂</w:t>
            </w:r>
            <w:r>
              <w:rPr>
                <w:rFonts w:hint="eastAsia" w:ascii="宋体" w:hAnsi="宋体" w:eastAsia="宋体" w:cs="宋体"/>
                <w:sz w:val="21"/>
                <w:szCs w:val="21"/>
                <w:lang w:eastAsia="zh-CN"/>
              </w:rPr>
              <w:t>；</w:t>
            </w:r>
            <w:r>
              <w:rPr>
                <w:rFonts w:hint="eastAsia" w:ascii="宋体" w:hAnsi="宋体" w:eastAsia="宋体" w:cs="宋体"/>
                <w:sz w:val="21"/>
                <w:szCs w:val="21"/>
              </w:rPr>
              <w:t>钱沿生</w:t>
            </w:r>
            <w:r>
              <w:rPr>
                <w:rFonts w:hint="eastAsia" w:ascii="宋体" w:hAnsi="宋体" w:eastAsia="宋体" w:cs="宋体"/>
                <w:sz w:val="21"/>
                <w:szCs w:val="21"/>
                <w:lang w:eastAsia="zh-CN"/>
              </w:rPr>
              <w:t>；</w:t>
            </w:r>
            <w:r>
              <w:rPr>
                <w:rFonts w:hint="eastAsia" w:ascii="宋体" w:hAnsi="宋体" w:eastAsia="宋体" w:cs="宋体"/>
                <w:sz w:val="21"/>
                <w:szCs w:val="21"/>
              </w:rPr>
              <w:t>楼永良</w:t>
            </w:r>
          </w:p>
        </w:tc>
        <w:tc>
          <w:tcPr>
            <w:tcW w:w="472" w:type="pct"/>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有效</w:t>
            </w:r>
          </w:p>
        </w:tc>
      </w:tr>
      <w:tr>
        <w:trPr>
          <w:trHeight w:val="1334" w:hRule="atLeast"/>
          <w:jc w:val="center"/>
        </w:trPr>
        <w:tc>
          <w:tcPr>
            <w:tcW w:w="576"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668" w:type="pct"/>
            <w:vAlign w:val="center"/>
          </w:tcPr>
          <w:p>
            <w:pPr>
              <w:pStyle w:val="4"/>
              <w:snapToGrid w:val="0"/>
              <w:spacing w:line="240" w:lineRule="auto"/>
              <w:ind w:firstLine="0" w:firstLineChars="0"/>
              <w:jc w:val="center"/>
              <w:rPr>
                <w:rFonts w:hint="eastAsia" w:ascii="宋体" w:hAnsi="宋体" w:eastAsia="宋体" w:cs="宋体"/>
                <w:sz w:val="21"/>
                <w:szCs w:val="21"/>
              </w:rPr>
            </w:pPr>
            <w:bookmarkStart w:id="9" w:name="OLE_LINK32"/>
            <w:r>
              <w:rPr>
                <w:rFonts w:hint="eastAsia" w:ascii="宋体" w:hAnsi="宋体" w:eastAsia="宋体" w:cs="宋体"/>
                <w:sz w:val="21"/>
                <w:szCs w:val="21"/>
              </w:rPr>
              <w:t>一种用于测试库岸高填方中桩基负摩阻参数的试验装置及方法</w:t>
            </w:r>
            <w:bookmarkEnd w:id="9"/>
          </w:p>
        </w:tc>
        <w:tc>
          <w:tcPr>
            <w:tcW w:w="37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669"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ZL202111650749.7</w:t>
            </w:r>
          </w:p>
        </w:tc>
        <w:tc>
          <w:tcPr>
            <w:tcW w:w="574"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2023-3-14</w:t>
            </w:r>
          </w:p>
        </w:tc>
        <w:tc>
          <w:tcPr>
            <w:tcW w:w="5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第5784086号(国家知识产权局)</w:t>
            </w:r>
          </w:p>
        </w:tc>
        <w:tc>
          <w:tcPr>
            <w:tcW w:w="485" w:type="pct"/>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中国电建集团华东勘测设计研究院有限公司</w:t>
            </w:r>
          </w:p>
        </w:tc>
        <w:tc>
          <w:tcPr>
            <w:tcW w:w="60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范志强</w:t>
            </w:r>
            <w:r>
              <w:rPr>
                <w:rFonts w:hint="eastAsia" w:ascii="宋体" w:hAnsi="宋体" w:eastAsia="宋体" w:cs="宋体"/>
                <w:sz w:val="21"/>
                <w:szCs w:val="21"/>
                <w:lang w:eastAsia="zh-CN"/>
              </w:rPr>
              <w:t>；</w:t>
            </w:r>
            <w:r>
              <w:rPr>
                <w:rFonts w:hint="eastAsia" w:ascii="宋体" w:hAnsi="宋体" w:eastAsia="宋体" w:cs="宋体"/>
                <w:sz w:val="21"/>
                <w:szCs w:val="21"/>
              </w:rPr>
              <w:t>周奇辉</w:t>
            </w:r>
            <w:r>
              <w:rPr>
                <w:rFonts w:hint="eastAsia" w:ascii="宋体" w:hAnsi="宋体" w:eastAsia="宋体" w:cs="宋体"/>
                <w:sz w:val="21"/>
                <w:szCs w:val="21"/>
                <w:lang w:eastAsia="zh-CN"/>
              </w:rPr>
              <w:t>；</w:t>
            </w:r>
            <w:r>
              <w:rPr>
                <w:rFonts w:hint="eastAsia" w:ascii="宋体" w:hAnsi="宋体" w:eastAsia="宋体" w:cs="宋体"/>
                <w:sz w:val="21"/>
                <w:szCs w:val="21"/>
              </w:rPr>
              <w:t>汪明元</w:t>
            </w:r>
            <w:r>
              <w:rPr>
                <w:rFonts w:hint="eastAsia" w:ascii="宋体" w:hAnsi="宋体" w:eastAsia="宋体" w:cs="宋体"/>
                <w:sz w:val="21"/>
                <w:szCs w:val="21"/>
                <w:lang w:eastAsia="zh-CN"/>
              </w:rPr>
              <w:t>；</w:t>
            </w:r>
            <w:r>
              <w:rPr>
                <w:rFonts w:hint="eastAsia" w:ascii="宋体" w:hAnsi="宋体" w:eastAsia="宋体" w:cs="宋体"/>
                <w:sz w:val="21"/>
                <w:szCs w:val="21"/>
              </w:rPr>
              <w:t>倪卫达</w:t>
            </w:r>
            <w:r>
              <w:rPr>
                <w:rFonts w:hint="eastAsia" w:ascii="宋体" w:hAnsi="宋体" w:eastAsia="宋体" w:cs="宋体"/>
                <w:sz w:val="21"/>
                <w:szCs w:val="21"/>
                <w:lang w:eastAsia="zh-CN"/>
              </w:rPr>
              <w:t>；</w:t>
            </w:r>
            <w:r>
              <w:rPr>
                <w:rFonts w:hint="eastAsia" w:ascii="宋体" w:hAnsi="宋体" w:eastAsia="宋体" w:cs="宋体"/>
                <w:sz w:val="21"/>
                <w:szCs w:val="21"/>
              </w:rPr>
              <w:t>孙淼军</w:t>
            </w:r>
            <w:r>
              <w:rPr>
                <w:rFonts w:hint="eastAsia" w:ascii="宋体" w:hAnsi="宋体" w:eastAsia="宋体" w:cs="宋体"/>
                <w:sz w:val="21"/>
                <w:szCs w:val="21"/>
                <w:lang w:eastAsia="zh-CN"/>
              </w:rPr>
              <w:t>；</w:t>
            </w:r>
            <w:r>
              <w:rPr>
                <w:rFonts w:hint="eastAsia" w:ascii="宋体" w:hAnsi="宋体" w:eastAsia="宋体" w:cs="宋体"/>
                <w:sz w:val="21"/>
                <w:szCs w:val="21"/>
              </w:rPr>
              <w:t>张</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申</w:t>
            </w:r>
            <w:r>
              <w:rPr>
                <w:rFonts w:hint="eastAsia" w:ascii="宋体" w:hAnsi="宋体" w:eastAsia="宋体" w:cs="宋体"/>
                <w:sz w:val="21"/>
                <w:szCs w:val="21"/>
                <w:lang w:eastAsia="zh-CN"/>
              </w:rPr>
              <w:t>；</w:t>
            </w:r>
            <w:r>
              <w:rPr>
                <w:rFonts w:hint="eastAsia" w:ascii="宋体" w:hAnsi="宋体" w:eastAsia="宋体" w:cs="宋体"/>
                <w:sz w:val="21"/>
                <w:szCs w:val="21"/>
              </w:rPr>
              <w:t xml:space="preserve"> 楼永良</w:t>
            </w:r>
          </w:p>
        </w:tc>
        <w:tc>
          <w:tcPr>
            <w:tcW w:w="472" w:type="pct"/>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有效</w:t>
            </w:r>
          </w:p>
        </w:tc>
      </w:tr>
      <w:tr>
        <w:trPr>
          <w:trHeight w:val="1319" w:hRule="atLeast"/>
          <w:jc w:val="center"/>
        </w:trPr>
        <w:tc>
          <w:tcPr>
            <w:tcW w:w="576"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668" w:type="pct"/>
            <w:vAlign w:val="center"/>
          </w:tcPr>
          <w:p>
            <w:pPr>
              <w:pStyle w:val="4"/>
              <w:snapToGrid w:val="0"/>
              <w:spacing w:line="240" w:lineRule="auto"/>
              <w:ind w:firstLine="0" w:firstLineChars="0"/>
              <w:jc w:val="center"/>
              <w:rPr>
                <w:rFonts w:hint="eastAsia" w:ascii="宋体" w:hAnsi="宋体" w:eastAsia="宋体" w:cs="宋体"/>
                <w:sz w:val="21"/>
                <w:szCs w:val="21"/>
              </w:rPr>
            </w:pPr>
            <w:bookmarkStart w:id="10" w:name="OLE_LINK35"/>
            <w:r>
              <w:rPr>
                <w:rFonts w:hint="eastAsia" w:ascii="宋体" w:hAnsi="宋体" w:eastAsia="宋体" w:cs="宋体"/>
                <w:sz w:val="21"/>
                <w:szCs w:val="21"/>
              </w:rPr>
              <w:t>一种适用于泥岩干湿循环试验和三轴试验的一体机</w:t>
            </w:r>
            <w:bookmarkEnd w:id="10"/>
          </w:p>
        </w:tc>
        <w:tc>
          <w:tcPr>
            <w:tcW w:w="37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669"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ZL201810604040.5</w:t>
            </w:r>
          </w:p>
        </w:tc>
        <w:tc>
          <w:tcPr>
            <w:tcW w:w="574"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2020-6-26</w:t>
            </w:r>
          </w:p>
        </w:tc>
        <w:tc>
          <w:tcPr>
            <w:tcW w:w="5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第3858648号(国家知识产权局)</w:t>
            </w:r>
          </w:p>
        </w:tc>
        <w:tc>
          <w:tcPr>
            <w:tcW w:w="48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中国地质大学（武汉）</w:t>
            </w:r>
          </w:p>
        </w:tc>
        <w:tc>
          <w:tcPr>
            <w:tcW w:w="608" w:type="pct"/>
            <w:vAlign w:val="center"/>
          </w:tcPr>
          <w:p>
            <w:pPr>
              <w:pStyle w:val="4"/>
              <w:adjustRightInd w:val="0"/>
              <w:snapToGrid w:val="0"/>
              <w:spacing w:line="240" w:lineRule="auto"/>
              <w:ind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rPr>
              <w:t>范志强</w:t>
            </w:r>
            <w:r>
              <w:rPr>
                <w:rFonts w:hint="eastAsia" w:ascii="宋体" w:hAnsi="宋体" w:eastAsia="宋体" w:cs="宋体"/>
                <w:sz w:val="21"/>
                <w:szCs w:val="21"/>
                <w:lang w:eastAsia="zh-CN"/>
              </w:rPr>
              <w:t>；</w:t>
            </w:r>
            <w:r>
              <w:rPr>
                <w:rFonts w:hint="eastAsia" w:ascii="宋体" w:hAnsi="宋体" w:eastAsia="宋体" w:cs="宋体"/>
                <w:sz w:val="21"/>
                <w:szCs w:val="21"/>
              </w:rPr>
              <w:t>唐辉明</w:t>
            </w:r>
            <w:r>
              <w:rPr>
                <w:rFonts w:hint="eastAsia" w:ascii="宋体" w:hAnsi="宋体" w:eastAsia="宋体" w:cs="宋体"/>
                <w:sz w:val="21"/>
                <w:szCs w:val="21"/>
                <w:lang w:eastAsia="zh-CN"/>
              </w:rPr>
              <w:t>；</w:t>
            </w:r>
            <w:r>
              <w:rPr>
                <w:rFonts w:hint="eastAsia" w:ascii="宋体" w:hAnsi="宋体" w:eastAsia="宋体" w:cs="宋体"/>
                <w:sz w:val="21"/>
                <w:szCs w:val="21"/>
              </w:rPr>
              <w:t>杨迎铭</w:t>
            </w:r>
            <w:r>
              <w:rPr>
                <w:rFonts w:hint="eastAsia" w:ascii="宋体" w:hAnsi="宋体" w:eastAsia="宋体" w:cs="宋体"/>
                <w:sz w:val="21"/>
                <w:szCs w:val="21"/>
                <w:lang w:eastAsia="zh-CN"/>
              </w:rPr>
              <w:t>；</w:t>
            </w:r>
            <w:r>
              <w:rPr>
                <w:rFonts w:hint="eastAsia" w:ascii="宋体" w:hAnsi="宋体" w:eastAsia="宋体" w:cs="宋体"/>
                <w:sz w:val="21"/>
                <w:szCs w:val="21"/>
              </w:rPr>
              <w:t>温</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韬</w:t>
            </w:r>
            <w:r>
              <w:rPr>
                <w:rFonts w:hint="eastAsia" w:ascii="宋体" w:hAnsi="宋体" w:eastAsia="宋体" w:cs="宋体"/>
                <w:sz w:val="21"/>
                <w:szCs w:val="21"/>
                <w:lang w:eastAsia="zh-CN"/>
              </w:rPr>
              <w:t>；</w:t>
            </w:r>
          </w:p>
          <w:p>
            <w:pPr>
              <w:pStyle w:val="4"/>
              <w:adjustRightInd w:val="0"/>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邹宗兴</w:t>
            </w:r>
            <w:r>
              <w:rPr>
                <w:rFonts w:hint="eastAsia" w:ascii="宋体" w:hAnsi="宋体" w:eastAsia="宋体" w:cs="宋体"/>
                <w:sz w:val="21"/>
                <w:szCs w:val="21"/>
                <w:lang w:eastAsia="zh-CN"/>
              </w:rPr>
              <w:t>；</w:t>
            </w:r>
            <w:r>
              <w:rPr>
                <w:rFonts w:hint="eastAsia" w:ascii="宋体" w:hAnsi="宋体" w:eastAsia="宋体" w:cs="宋体"/>
                <w:sz w:val="21"/>
                <w:szCs w:val="21"/>
              </w:rPr>
              <w:t>谭钦文</w:t>
            </w:r>
            <w:r>
              <w:rPr>
                <w:rFonts w:hint="eastAsia" w:ascii="宋体" w:hAnsi="宋体" w:eastAsia="宋体" w:cs="宋体"/>
                <w:sz w:val="21"/>
                <w:szCs w:val="21"/>
                <w:lang w:eastAsia="zh-CN"/>
              </w:rPr>
              <w:t>；</w:t>
            </w:r>
            <w:r>
              <w:rPr>
                <w:rFonts w:hint="eastAsia" w:ascii="宋体" w:hAnsi="宋体" w:eastAsia="宋体" w:cs="宋体"/>
                <w:sz w:val="21"/>
                <w:szCs w:val="21"/>
              </w:rPr>
              <w:t>黄</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磊</w:t>
            </w:r>
            <w:r>
              <w:rPr>
                <w:rFonts w:hint="eastAsia" w:ascii="宋体" w:hAnsi="宋体" w:eastAsia="宋体" w:cs="宋体"/>
                <w:sz w:val="21"/>
                <w:szCs w:val="21"/>
                <w:lang w:eastAsia="zh-CN"/>
              </w:rPr>
              <w:t>；</w:t>
            </w:r>
            <w:r>
              <w:rPr>
                <w:rFonts w:hint="eastAsia" w:ascii="宋体" w:hAnsi="宋体" w:eastAsia="宋体" w:cs="宋体"/>
                <w:sz w:val="21"/>
                <w:szCs w:val="21"/>
              </w:rPr>
              <w:t>申培武</w:t>
            </w:r>
          </w:p>
        </w:tc>
        <w:tc>
          <w:tcPr>
            <w:tcW w:w="472"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有效</w:t>
            </w:r>
          </w:p>
        </w:tc>
      </w:tr>
      <w:tr>
        <w:trPr>
          <w:trHeight w:val="1439" w:hRule="atLeast"/>
          <w:jc w:val="center"/>
        </w:trPr>
        <w:tc>
          <w:tcPr>
            <w:tcW w:w="576"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6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一种上转下阻式多层级高效能环剪试验仪及应用</w:t>
            </w:r>
          </w:p>
        </w:tc>
        <w:tc>
          <w:tcPr>
            <w:tcW w:w="37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669"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ZL202311577114.8</w:t>
            </w:r>
          </w:p>
        </w:tc>
        <w:tc>
          <w:tcPr>
            <w:tcW w:w="574"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2024-3-8</w:t>
            </w:r>
          </w:p>
        </w:tc>
        <w:tc>
          <w:tcPr>
            <w:tcW w:w="5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第6771048号(国家知识产权局)</w:t>
            </w:r>
          </w:p>
        </w:tc>
        <w:tc>
          <w:tcPr>
            <w:tcW w:w="48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中国电建集团华东勘测设计研究院有限公司</w:t>
            </w:r>
          </w:p>
        </w:tc>
        <w:tc>
          <w:tcPr>
            <w:tcW w:w="608" w:type="pct"/>
            <w:vAlign w:val="center"/>
          </w:tcPr>
          <w:p>
            <w:pPr>
              <w:pStyle w:val="4"/>
              <w:adjustRightInd w:val="0"/>
              <w:snapToGrid w:val="0"/>
              <w:spacing w:line="240" w:lineRule="auto"/>
              <w:ind w:firstLine="0" w:firstLineChars="0"/>
              <w:jc w:val="center"/>
              <w:rPr>
                <w:rFonts w:hint="eastAsia" w:ascii="宋体" w:hAnsi="宋体" w:eastAsia="宋体" w:cs="宋体"/>
                <w:sz w:val="21"/>
                <w:szCs w:val="21"/>
              </w:rPr>
            </w:pPr>
            <w:bookmarkStart w:id="11" w:name="OLE_LINK39"/>
            <w:r>
              <w:rPr>
                <w:rFonts w:hint="eastAsia" w:ascii="宋体" w:hAnsi="宋体" w:eastAsia="宋体" w:cs="宋体"/>
                <w:sz w:val="21"/>
                <w:szCs w:val="21"/>
              </w:rPr>
              <w:t>范志强</w:t>
            </w:r>
            <w:r>
              <w:rPr>
                <w:rFonts w:hint="eastAsia" w:ascii="宋体" w:hAnsi="宋体" w:eastAsia="宋体" w:cs="宋体"/>
                <w:sz w:val="21"/>
                <w:szCs w:val="21"/>
                <w:lang w:eastAsia="zh-CN"/>
              </w:rPr>
              <w:t>；</w:t>
            </w:r>
            <w:r>
              <w:rPr>
                <w:rFonts w:hint="eastAsia" w:ascii="宋体" w:hAnsi="宋体" w:eastAsia="宋体" w:cs="宋体"/>
                <w:sz w:val="21"/>
                <w:szCs w:val="21"/>
              </w:rPr>
              <w:t>周奇辉</w:t>
            </w:r>
            <w:r>
              <w:rPr>
                <w:rFonts w:hint="eastAsia" w:ascii="宋体" w:hAnsi="宋体" w:eastAsia="宋体" w:cs="宋体"/>
                <w:sz w:val="21"/>
                <w:szCs w:val="21"/>
                <w:lang w:eastAsia="zh-CN"/>
              </w:rPr>
              <w:t>；</w:t>
            </w:r>
            <w:r>
              <w:rPr>
                <w:rFonts w:hint="eastAsia" w:ascii="宋体" w:hAnsi="宋体" w:eastAsia="宋体" w:cs="宋体"/>
                <w:sz w:val="21"/>
                <w:szCs w:val="21"/>
              </w:rPr>
              <w:t>陈春红</w:t>
            </w:r>
            <w:r>
              <w:rPr>
                <w:rFonts w:hint="eastAsia" w:ascii="宋体" w:hAnsi="宋体" w:eastAsia="宋体" w:cs="宋体"/>
                <w:sz w:val="21"/>
                <w:szCs w:val="21"/>
                <w:lang w:eastAsia="zh-CN"/>
              </w:rPr>
              <w:t>；</w:t>
            </w:r>
            <w:r>
              <w:rPr>
                <w:rFonts w:hint="eastAsia" w:ascii="宋体" w:hAnsi="宋体" w:eastAsia="宋体" w:cs="宋体"/>
                <w:sz w:val="21"/>
                <w:szCs w:val="21"/>
              </w:rPr>
              <w:t>汪明元</w:t>
            </w:r>
            <w:r>
              <w:rPr>
                <w:rFonts w:hint="eastAsia" w:ascii="宋体" w:hAnsi="宋体" w:eastAsia="宋体" w:cs="宋体"/>
                <w:sz w:val="21"/>
                <w:szCs w:val="21"/>
                <w:lang w:eastAsia="zh-CN"/>
              </w:rPr>
              <w:t>；</w:t>
            </w:r>
            <w:r>
              <w:rPr>
                <w:rFonts w:hint="eastAsia" w:ascii="宋体" w:hAnsi="宋体" w:eastAsia="宋体" w:cs="宋体"/>
                <w:sz w:val="21"/>
                <w:szCs w:val="21"/>
              </w:rPr>
              <w:t>连煜皓</w:t>
            </w:r>
            <w:r>
              <w:rPr>
                <w:rFonts w:hint="eastAsia" w:ascii="宋体" w:hAnsi="宋体" w:eastAsia="宋体" w:cs="宋体"/>
                <w:sz w:val="21"/>
                <w:szCs w:val="21"/>
                <w:lang w:eastAsia="zh-CN"/>
              </w:rPr>
              <w:t>；</w:t>
            </w:r>
            <w:r>
              <w:rPr>
                <w:rFonts w:hint="eastAsia" w:ascii="宋体" w:hAnsi="宋体" w:eastAsia="宋体" w:cs="宋体"/>
                <w:sz w:val="21"/>
                <w:szCs w:val="21"/>
              </w:rPr>
              <w:t>荆子菁</w:t>
            </w:r>
            <w:r>
              <w:rPr>
                <w:rFonts w:hint="eastAsia" w:ascii="宋体" w:hAnsi="宋体" w:eastAsia="宋体" w:cs="宋体"/>
                <w:sz w:val="21"/>
                <w:szCs w:val="21"/>
                <w:lang w:eastAsia="zh-CN"/>
              </w:rPr>
              <w:t>；</w:t>
            </w:r>
            <w:r>
              <w:rPr>
                <w:rFonts w:hint="eastAsia" w:ascii="宋体" w:hAnsi="宋体" w:eastAsia="宋体" w:cs="宋体"/>
                <w:sz w:val="21"/>
                <w:szCs w:val="21"/>
              </w:rPr>
              <w:t>张</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申</w:t>
            </w:r>
            <w:r>
              <w:rPr>
                <w:rFonts w:hint="eastAsia" w:ascii="宋体" w:hAnsi="宋体" w:eastAsia="宋体" w:cs="宋体"/>
                <w:sz w:val="21"/>
                <w:szCs w:val="21"/>
                <w:lang w:eastAsia="zh-CN"/>
              </w:rPr>
              <w:t>；</w:t>
            </w:r>
            <w:r>
              <w:rPr>
                <w:rFonts w:hint="eastAsia" w:ascii="宋体" w:hAnsi="宋体" w:eastAsia="宋体" w:cs="宋体"/>
                <w:sz w:val="21"/>
                <w:szCs w:val="21"/>
              </w:rPr>
              <w:t>谭钦文</w:t>
            </w:r>
            <w:bookmarkEnd w:id="11"/>
          </w:p>
        </w:tc>
        <w:tc>
          <w:tcPr>
            <w:tcW w:w="472"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有效</w:t>
            </w:r>
          </w:p>
        </w:tc>
      </w:tr>
      <w:tr>
        <w:trPr>
          <w:trHeight w:val="2181" w:hRule="atLeast"/>
          <w:jc w:val="center"/>
        </w:trPr>
        <w:tc>
          <w:tcPr>
            <w:tcW w:w="576"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6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一种基于抗滑桩推力监测的滑坡稳定性的等精度评价与桩结构损坏预警方法、系统、设备及介质</w:t>
            </w:r>
          </w:p>
        </w:tc>
        <w:tc>
          <w:tcPr>
            <w:tcW w:w="37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669"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ZL202411909214.0</w:t>
            </w:r>
          </w:p>
        </w:tc>
        <w:tc>
          <w:tcPr>
            <w:tcW w:w="574"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2025-4-11</w:t>
            </w:r>
          </w:p>
        </w:tc>
        <w:tc>
          <w:tcPr>
            <w:tcW w:w="5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已发“授予发明专利权通知书”</w:t>
            </w:r>
          </w:p>
        </w:tc>
        <w:tc>
          <w:tcPr>
            <w:tcW w:w="48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中国电建集团华东勘测设计研究院有限公司</w:t>
            </w:r>
          </w:p>
        </w:tc>
        <w:tc>
          <w:tcPr>
            <w:tcW w:w="608" w:type="pct"/>
            <w:vAlign w:val="center"/>
          </w:tcPr>
          <w:p>
            <w:pPr>
              <w:pStyle w:val="4"/>
              <w:adjustRightInd w:val="0"/>
              <w:snapToGrid w:val="0"/>
              <w:spacing w:line="240" w:lineRule="auto"/>
              <w:ind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rPr>
              <w:t>范志强</w:t>
            </w:r>
            <w:r>
              <w:rPr>
                <w:rFonts w:hint="eastAsia" w:ascii="宋体" w:hAnsi="宋体" w:eastAsia="宋体" w:cs="宋体"/>
                <w:sz w:val="21"/>
                <w:szCs w:val="21"/>
                <w:lang w:eastAsia="zh-CN"/>
              </w:rPr>
              <w:t>；</w:t>
            </w:r>
            <w:r>
              <w:rPr>
                <w:rFonts w:hint="eastAsia" w:ascii="宋体" w:hAnsi="宋体" w:eastAsia="宋体" w:cs="宋体"/>
                <w:sz w:val="21"/>
                <w:szCs w:val="21"/>
              </w:rPr>
              <w:t>许</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莹</w:t>
            </w:r>
            <w:r>
              <w:rPr>
                <w:rFonts w:hint="eastAsia" w:ascii="宋体" w:hAnsi="宋体" w:eastAsia="宋体" w:cs="宋体"/>
                <w:sz w:val="21"/>
                <w:szCs w:val="21"/>
                <w:lang w:eastAsia="zh-CN"/>
              </w:rPr>
              <w:t>；</w:t>
            </w:r>
          </w:p>
          <w:p>
            <w:pPr>
              <w:pStyle w:val="4"/>
              <w:adjustRightInd w:val="0"/>
              <w:snapToGrid w:val="0"/>
              <w:spacing w:line="240" w:lineRule="auto"/>
              <w:ind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rPr>
              <w:t>张</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申</w:t>
            </w:r>
            <w:r>
              <w:rPr>
                <w:rFonts w:hint="eastAsia" w:ascii="宋体" w:hAnsi="宋体" w:eastAsia="宋体" w:cs="宋体"/>
                <w:sz w:val="21"/>
                <w:szCs w:val="21"/>
                <w:lang w:eastAsia="zh-CN"/>
              </w:rPr>
              <w:t>；</w:t>
            </w:r>
            <w:r>
              <w:rPr>
                <w:rFonts w:hint="eastAsia" w:ascii="宋体" w:hAnsi="宋体" w:eastAsia="宋体" w:cs="宋体"/>
                <w:sz w:val="21"/>
                <w:szCs w:val="21"/>
              </w:rPr>
              <w:t>周奇辉</w:t>
            </w:r>
            <w:r>
              <w:rPr>
                <w:rFonts w:hint="eastAsia" w:ascii="宋体" w:hAnsi="宋体" w:eastAsia="宋体" w:cs="宋体"/>
                <w:sz w:val="21"/>
                <w:szCs w:val="21"/>
                <w:lang w:eastAsia="zh-CN"/>
              </w:rPr>
              <w:t>；</w:t>
            </w:r>
            <w:r>
              <w:rPr>
                <w:rFonts w:hint="eastAsia" w:ascii="宋体" w:hAnsi="宋体" w:eastAsia="宋体" w:cs="宋体"/>
                <w:sz w:val="21"/>
                <w:szCs w:val="21"/>
              </w:rPr>
              <w:t>雍</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睿</w:t>
            </w:r>
            <w:r>
              <w:rPr>
                <w:rFonts w:hint="eastAsia" w:ascii="宋体" w:hAnsi="宋体" w:eastAsia="宋体" w:cs="宋体"/>
                <w:sz w:val="21"/>
                <w:szCs w:val="21"/>
                <w:lang w:eastAsia="zh-CN"/>
              </w:rPr>
              <w:t>；</w:t>
            </w:r>
            <w:r>
              <w:rPr>
                <w:rFonts w:hint="eastAsia" w:ascii="宋体" w:hAnsi="宋体" w:eastAsia="宋体" w:cs="宋体"/>
                <w:sz w:val="21"/>
                <w:szCs w:val="21"/>
              </w:rPr>
              <w:t>汪明元</w:t>
            </w:r>
            <w:r>
              <w:rPr>
                <w:rFonts w:hint="eastAsia" w:ascii="宋体" w:hAnsi="宋体" w:eastAsia="宋体" w:cs="宋体"/>
                <w:sz w:val="21"/>
                <w:szCs w:val="21"/>
                <w:lang w:eastAsia="zh-CN"/>
              </w:rPr>
              <w:t>；</w:t>
            </w:r>
            <w:r>
              <w:rPr>
                <w:rFonts w:hint="eastAsia" w:ascii="宋体" w:hAnsi="宋体" w:eastAsia="宋体" w:cs="宋体"/>
                <w:sz w:val="21"/>
                <w:szCs w:val="21"/>
              </w:rPr>
              <w:t>戚海峰</w:t>
            </w:r>
            <w:r>
              <w:rPr>
                <w:rFonts w:hint="eastAsia" w:ascii="宋体" w:hAnsi="宋体" w:eastAsia="宋体" w:cs="宋体"/>
                <w:sz w:val="21"/>
                <w:szCs w:val="21"/>
                <w:lang w:eastAsia="zh-CN"/>
              </w:rPr>
              <w:t>；</w:t>
            </w:r>
            <w:r>
              <w:rPr>
                <w:rFonts w:hint="eastAsia" w:ascii="宋体" w:hAnsi="宋体" w:eastAsia="宋体" w:cs="宋体"/>
                <w:sz w:val="21"/>
                <w:szCs w:val="21"/>
              </w:rPr>
              <w:t>谭钦文</w:t>
            </w:r>
            <w:r>
              <w:rPr>
                <w:rFonts w:hint="eastAsia" w:ascii="宋体" w:hAnsi="宋体" w:eastAsia="宋体" w:cs="宋体"/>
                <w:sz w:val="21"/>
                <w:szCs w:val="21"/>
                <w:lang w:eastAsia="zh-CN"/>
              </w:rPr>
              <w:t>；</w:t>
            </w:r>
            <w:r>
              <w:rPr>
                <w:rFonts w:hint="eastAsia" w:ascii="宋体" w:hAnsi="宋体" w:eastAsia="宋体" w:cs="宋体"/>
                <w:sz w:val="21"/>
                <w:szCs w:val="21"/>
              </w:rPr>
              <w:t>许</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峥</w:t>
            </w:r>
            <w:r>
              <w:rPr>
                <w:rFonts w:hint="eastAsia" w:ascii="宋体" w:hAnsi="宋体" w:eastAsia="宋体" w:cs="宋体"/>
                <w:sz w:val="21"/>
                <w:szCs w:val="21"/>
                <w:lang w:eastAsia="zh-CN"/>
              </w:rPr>
              <w:t>；</w:t>
            </w:r>
            <w:r>
              <w:rPr>
                <w:rFonts w:hint="eastAsia" w:ascii="宋体" w:hAnsi="宋体" w:eastAsia="宋体" w:cs="宋体"/>
                <w:sz w:val="21"/>
                <w:szCs w:val="21"/>
              </w:rPr>
              <w:t>倪卫达</w:t>
            </w:r>
            <w:r>
              <w:rPr>
                <w:rFonts w:hint="eastAsia" w:ascii="宋体" w:hAnsi="宋体" w:eastAsia="宋体" w:cs="宋体"/>
                <w:sz w:val="21"/>
                <w:szCs w:val="21"/>
                <w:lang w:eastAsia="zh-CN"/>
              </w:rPr>
              <w:t>；</w:t>
            </w:r>
            <w:r>
              <w:rPr>
                <w:rFonts w:hint="eastAsia" w:ascii="宋体" w:hAnsi="宋体" w:eastAsia="宋体" w:cs="宋体"/>
                <w:sz w:val="21"/>
                <w:szCs w:val="21"/>
              </w:rPr>
              <w:t>赵</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萌</w:t>
            </w:r>
            <w:r>
              <w:rPr>
                <w:rFonts w:hint="eastAsia" w:ascii="宋体" w:hAnsi="宋体" w:eastAsia="宋体" w:cs="宋体"/>
                <w:sz w:val="21"/>
                <w:szCs w:val="21"/>
                <w:lang w:eastAsia="zh-CN"/>
              </w:rPr>
              <w:t>；</w:t>
            </w:r>
            <w:r>
              <w:rPr>
                <w:rFonts w:hint="eastAsia" w:ascii="宋体" w:hAnsi="宋体" w:eastAsia="宋体" w:cs="宋体"/>
                <w:sz w:val="21"/>
                <w:szCs w:val="21"/>
              </w:rPr>
              <w:t>连煜皓</w:t>
            </w:r>
            <w:r>
              <w:rPr>
                <w:rFonts w:hint="eastAsia" w:ascii="宋体" w:hAnsi="宋体" w:eastAsia="宋体" w:cs="宋体"/>
                <w:sz w:val="21"/>
                <w:szCs w:val="21"/>
                <w:lang w:eastAsia="zh-CN"/>
              </w:rPr>
              <w:t>；</w:t>
            </w:r>
          </w:p>
          <w:p>
            <w:pPr>
              <w:pStyle w:val="4"/>
              <w:adjustRightInd w:val="0"/>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王秀恒</w:t>
            </w:r>
            <w:r>
              <w:rPr>
                <w:rFonts w:hint="eastAsia" w:ascii="宋体" w:hAnsi="宋体" w:eastAsia="宋体" w:cs="宋体"/>
                <w:sz w:val="21"/>
                <w:szCs w:val="21"/>
                <w:lang w:eastAsia="zh-CN"/>
              </w:rPr>
              <w:t>；</w:t>
            </w:r>
            <w:r>
              <w:rPr>
                <w:rFonts w:hint="eastAsia" w:ascii="宋体" w:hAnsi="宋体" w:eastAsia="宋体" w:cs="宋体"/>
                <w:sz w:val="21"/>
                <w:szCs w:val="21"/>
              </w:rPr>
              <w:t>张延杰</w:t>
            </w:r>
          </w:p>
        </w:tc>
        <w:tc>
          <w:tcPr>
            <w:tcW w:w="472"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有效</w:t>
            </w:r>
          </w:p>
        </w:tc>
      </w:tr>
      <w:tr>
        <w:trPr>
          <w:trHeight w:val="1414" w:hRule="atLeast"/>
          <w:jc w:val="center"/>
        </w:trPr>
        <w:tc>
          <w:tcPr>
            <w:tcW w:w="576"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6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一种滑坡稳定性分析及抗滑桩设计推力计算方法</w:t>
            </w:r>
          </w:p>
        </w:tc>
        <w:tc>
          <w:tcPr>
            <w:tcW w:w="37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669"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ZL202111064813.3</w:t>
            </w:r>
          </w:p>
        </w:tc>
        <w:tc>
          <w:tcPr>
            <w:tcW w:w="574"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2023-2-14</w:t>
            </w:r>
          </w:p>
        </w:tc>
        <w:tc>
          <w:tcPr>
            <w:tcW w:w="5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第5736644号(国家知识产权局)</w:t>
            </w:r>
          </w:p>
        </w:tc>
        <w:tc>
          <w:tcPr>
            <w:tcW w:w="48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中国电建集团华东勘测设计研究院有限公司</w:t>
            </w:r>
          </w:p>
        </w:tc>
        <w:tc>
          <w:tcPr>
            <w:tcW w:w="60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范志强</w:t>
            </w:r>
            <w:r>
              <w:rPr>
                <w:rFonts w:hint="eastAsia" w:ascii="宋体" w:hAnsi="宋体" w:eastAsia="宋体" w:cs="宋体"/>
                <w:sz w:val="21"/>
                <w:szCs w:val="21"/>
                <w:lang w:eastAsia="zh-CN"/>
              </w:rPr>
              <w:t>；</w:t>
            </w:r>
            <w:r>
              <w:rPr>
                <w:rFonts w:hint="eastAsia" w:ascii="宋体" w:hAnsi="宋体" w:eastAsia="宋体" w:cs="宋体"/>
                <w:sz w:val="21"/>
                <w:szCs w:val="21"/>
              </w:rPr>
              <w:t>周奇辉</w:t>
            </w:r>
            <w:r>
              <w:rPr>
                <w:rFonts w:hint="eastAsia" w:ascii="宋体" w:hAnsi="宋体" w:eastAsia="宋体" w:cs="宋体"/>
                <w:sz w:val="21"/>
                <w:szCs w:val="21"/>
                <w:lang w:eastAsia="zh-CN"/>
              </w:rPr>
              <w:t>；</w:t>
            </w:r>
            <w:r>
              <w:rPr>
                <w:rFonts w:hint="eastAsia" w:ascii="宋体" w:hAnsi="宋体" w:eastAsia="宋体" w:cs="宋体"/>
                <w:sz w:val="21"/>
                <w:szCs w:val="21"/>
              </w:rPr>
              <w:t>汪明元</w:t>
            </w:r>
            <w:r>
              <w:rPr>
                <w:rFonts w:hint="eastAsia" w:ascii="宋体" w:hAnsi="宋体" w:eastAsia="宋体" w:cs="宋体"/>
                <w:sz w:val="21"/>
                <w:szCs w:val="21"/>
                <w:lang w:eastAsia="zh-CN"/>
              </w:rPr>
              <w:t>；</w:t>
            </w:r>
            <w:r>
              <w:rPr>
                <w:rFonts w:hint="eastAsia" w:ascii="宋体" w:hAnsi="宋体" w:eastAsia="宋体" w:cs="宋体"/>
                <w:sz w:val="21"/>
                <w:szCs w:val="21"/>
              </w:rPr>
              <w:t>刘尊景</w:t>
            </w:r>
            <w:r>
              <w:rPr>
                <w:rFonts w:hint="eastAsia" w:ascii="宋体" w:hAnsi="宋体" w:eastAsia="宋体" w:cs="宋体"/>
                <w:sz w:val="21"/>
                <w:szCs w:val="21"/>
                <w:lang w:eastAsia="zh-CN"/>
              </w:rPr>
              <w:t>；</w:t>
            </w:r>
            <w:r>
              <w:rPr>
                <w:rFonts w:hint="eastAsia" w:ascii="宋体" w:hAnsi="宋体" w:eastAsia="宋体" w:cs="宋体"/>
                <w:sz w:val="21"/>
                <w:szCs w:val="21"/>
              </w:rPr>
              <w:t>叶逢春</w:t>
            </w:r>
            <w:r>
              <w:rPr>
                <w:rFonts w:hint="eastAsia" w:ascii="宋体" w:hAnsi="宋体" w:eastAsia="宋体" w:cs="宋体"/>
                <w:sz w:val="21"/>
                <w:szCs w:val="21"/>
                <w:lang w:eastAsia="zh-CN"/>
              </w:rPr>
              <w:t>；</w:t>
            </w:r>
            <w:r>
              <w:rPr>
                <w:rFonts w:hint="eastAsia" w:ascii="宋体" w:hAnsi="宋体" w:eastAsia="宋体" w:cs="宋体"/>
                <w:sz w:val="21"/>
                <w:szCs w:val="21"/>
              </w:rPr>
              <w:t>楼永良</w:t>
            </w:r>
          </w:p>
        </w:tc>
        <w:tc>
          <w:tcPr>
            <w:tcW w:w="472"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有效</w:t>
            </w:r>
          </w:p>
        </w:tc>
      </w:tr>
      <w:tr>
        <w:trPr>
          <w:trHeight w:val="1561" w:hRule="atLeast"/>
          <w:jc w:val="center"/>
        </w:trPr>
        <w:tc>
          <w:tcPr>
            <w:tcW w:w="576"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发明专利</w:t>
            </w:r>
          </w:p>
        </w:tc>
        <w:tc>
          <w:tcPr>
            <w:tcW w:w="6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一种检验多重圆弧模型计算设计推力效果的模型试验系统及方法</w:t>
            </w:r>
          </w:p>
        </w:tc>
        <w:tc>
          <w:tcPr>
            <w:tcW w:w="37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669"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ZL202111312349.5</w:t>
            </w:r>
          </w:p>
        </w:tc>
        <w:tc>
          <w:tcPr>
            <w:tcW w:w="574" w:type="pct"/>
            <w:vAlign w:val="center"/>
          </w:tcPr>
          <w:p>
            <w:pPr>
              <w:pStyle w:val="4"/>
              <w:snapToGrid w:val="0"/>
              <w:spacing w:line="240" w:lineRule="auto"/>
              <w:ind w:firstLine="0" w:firstLineChars="0"/>
              <w:jc w:val="left"/>
              <w:rPr>
                <w:rFonts w:hint="eastAsia" w:ascii="宋体" w:hAnsi="宋体" w:eastAsia="宋体" w:cs="宋体"/>
                <w:sz w:val="21"/>
                <w:szCs w:val="21"/>
              </w:rPr>
            </w:pPr>
            <w:r>
              <w:rPr>
                <w:rFonts w:hint="eastAsia" w:ascii="宋体" w:hAnsi="宋体" w:eastAsia="宋体" w:cs="宋体"/>
                <w:sz w:val="21"/>
                <w:szCs w:val="21"/>
              </w:rPr>
              <w:t>2023-9-15</w:t>
            </w:r>
          </w:p>
        </w:tc>
        <w:tc>
          <w:tcPr>
            <w:tcW w:w="568"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第6325007号(国家知识产权局)</w:t>
            </w:r>
          </w:p>
        </w:tc>
        <w:tc>
          <w:tcPr>
            <w:tcW w:w="485"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中国电建集团华东勘测设计研究院有限公司</w:t>
            </w:r>
          </w:p>
        </w:tc>
        <w:tc>
          <w:tcPr>
            <w:tcW w:w="608" w:type="pct"/>
            <w:vAlign w:val="center"/>
          </w:tcPr>
          <w:p>
            <w:pPr>
              <w:pStyle w:val="4"/>
              <w:adjustRightInd w:val="0"/>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范志强</w:t>
            </w:r>
            <w:r>
              <w:rPr>
                <w:rFonts w:hint="eastAsia" w:ascii="宋体" w:hAnsi="宋体" w:eastAsia="宋体" w:cs="宋体"/>
                <w:sz w:val="21"/>
                <w:szCs w:val="21"/>
                <w:lang w:eastAsia="zh-CN"/>
              </w:rPr>
              <w:t>；</w:t>
            </w:r>
            <w:r>
              <w:rPr>
                <w:rFonts w:hint="eastAsia" w:ascii="宋体" w:hAnsi="宋体" w:eastAsia="宋体" w:cs="宋体"/>
                <w:sz w:val="21"/>
                <w:szCs w:val="21"/>
              </w:rPr>
              <w:t>汪明元</w:t>
            </w:r>
            <w:r>
              <w:rPr>
                <w:rFonts w:hint="eastAsia" w:ascii="宋体" w:hAnsi="宋体" w:eastAsia="宋体" w:cs="宋体"/>
                <w:sz w:val="21"/>
                <w:szCs w:val="21"/>
                <w:lang w:eastAsia="zh-CN"/>
              </w:rPr>
              <w:t>；</w:t>
            </w:r>
            <w:r>
              <w:rPr>
                <w:rFonts w:hint="eastAsia" w:ascii="宋体" w:hAnsi="宋体" w:eastAsia="宋体" w:cs="宋体"/>
                <w:sz w:val="21"/>
                <w:szCs w:val="21"/>
              </w:rPr>
              <w:t>周奇辉</w:t>
            </w:r>
            <w:r>
              <w:rPr>
                <w:rFonts w:hint="eastAsia" w:ascii="宋体" w:hAnsi="宋体" w:eastAsia="宋体" w:cs="宋体"/>
                <w:sz w:val="21"/>
                <w:szCs w:val="21"/>
                <w:lang w:eastAsia="zh-CN"/>
              </w:rPr>
              <w:t>；</w:t>
            </w:r>
            <w:r>
              <w:rPr>
                <w:rFonts w:hint="eastAsia" w:ascii="宋体" w:hAnsi="宋体" w:eastAsia="宋体" w:cs="宋体"/>
                <w:sz w:val="21"/>
                <w:szCs w:val="21"/>
              </w:rPr>
              <w:t>张俊荣</w:t>
            </w:r>
            <w:r>
              <w:rPr>
                <w:rFonts w:hint="eastAsia" w:ascii="宋体" w:hAnsi="宋体" w:eastAsia="宋体" w:cs="宋体"/>
                <w:sz w:val="21"/>
                <w:szCs w:val="21"/>
                <w:lang w:eastAsia="zh-CN"/>
              </w:rPr>
              <w:t>；</w:t>
            </w:r>
            <w:r>
              <w:rPr>
                <w:rFonts w:hint="eastAsia" w:ascii="宋体" w:hAnsi="宋体" w:eastAsia="宋体" w:cs="宋体"/>
                <w:sz w:val="21"/>
                <w:szCs w:val="21"/>
              </w:rPr>
              <w:t>温</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韬</w:t>
            </w:r>
            <w:r>
              <w:rPr>
                <w:rFonts w:hint="eastAsia" w:ascii="宋体" w:hAnsi="宋体" w:eastAsia="宋体" w:cs="宋体"/>
                <w:sz w:val="21"/>
                <w:szCs w:val="21"/>
                <w:lang w:eastAsia="zh-CN"/>
              </w:rPr>
              <w:t>；</w:t>
            </w:r>
            <w:r>
              <w:rPr>
                <w:rFonts w:hint="eastAsia" w:ascii="宋体" w:hAnsi="宋体" w:eastAsia="宋体" w:cs="宋体"/>
                <w:sz w:val="21"/>
                <w:szCs w:val="21"/>
              </w:rPr>
              <w:t>倪卫达</w:t>
            </w:r>
            <w:r>
              <w:rPr>
                <w:rFonts w:hint="eastAsia" w:ascii="宋体" w:hAnsi="宋体" w:eastAsia="宋体" w:cs="宋体"/>
                <w:sz w:val="21"/>
                <w:szCs w:val="21"/>
                <w:lang w:eastAsia="zh-CN"/>
              </w:rPr>
              <w:t>；</w:t>
            </w:r>
            <w:r>
              <w:rPr>
                <w:rFonts w:hint="eastAsia" w:ascii="宋体" w:hAnsi="宋体" w:eastAsia="宋体" w:cs="宋体"/>
                <w:sz w:val="21"/>
                <w:szCs w:val="21"/>
              </w:rPr>
              <w:t>孙淼军</w:t>
            </w:r>
            <w:r>
              <w:rPr>
                <w:rFonts w:hint="eastAsia" w:ascii="宋体" w:hAnsi="宋体" w:eastAsia="宋体" w:cs="宋体"/>
                <w:sz w:val="21"/>
                <w:szCs w:val="21"/>
                <w:lang w:eastAsia="zh-CN"/>
              </w:rPr>
              <w:t>；</w:t>
            </w:r>
            <w:r>
              <w:rPr>
                <w:rFonts w:hint="eastAsia" w:ascii="宋体" w:hAnsi="宋体" w:eastAsia="宋体" w:cs="宋体"/>
                <w:sz w:val="21"/>
                <w:szCs w:val="21"/>
              </w:rPr>
              <w:t>楼永良</w:t>
            </w:r>
          </w:p>
        </w:tc>
        <w:tc>
          <w:tcPr>
            <w:tcW w:w="472" w:type="pct"/>
            <w:vAlign w:val="center"/>
          </w:tcPr>
          <w:p>
            <w:pPr>
              <w:pStyle w:val="4"/>
              <w:snapToGrid w:val="0"/>
              <w:spacing w:line="24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有效</w:t>
            </w:r>
          </w:p>
        </w:tc>
      </w:tr>
    </w:tbl>
    <w:p>
      <w:pPr>
        <w:pStyle w:val="2"/>
        <w:rPr>
          <w:rFonts w:ascii="Times New Roman" w:hAnsi="Times New Roman" w:eastAsia="宋体" w:cs="Times New Roman"/>
        </w:rPr>
        <w:sectPr>
          <w:pgSz w:w="16838" w:h="11906" w:orient="landscape"/>
          <w:pgMar w:top="1800" w:right="1440" w:bottom="1800" w:left="1440" w:header="851" w:footer="992" w:gutter="0"/>
          <w:cols w:space="425" w:num="1"/>
          <w:docGrid w:type="lines" w:linePitch="312" w:charSpace="0"/>
        </w:sectPr>
      </w:pPr>
    </w:p>
    <w:p>
      <w:pPr>
        <w:pStyle w:val="2"/>
        <w:rPr>
          <w:rFonts w:ascii="Times New Roman" w:hAnsi="Times New Roman" w:eastAsia="宋体" w:cs="Times New Roman"/>
          <w:b/>
          <w:bCs/>
        </w:rPr>
      </w:pPr>
      <w:r>
        <w:rPr>
          <w:rFonts w:hint="eastAsia" w:ascii="Times New Roman" w:hAnsi="Times New Roman" w:eastAsia="宋体" w:cs="Times New Roman"/>
          <w:b/>
          <w:bCs/>
        </w:rPr>
        <w:t>2.代表性论文专著</w:t>
      </w:r>
    </w:p>
    <w:tbl>
      <w:tblPr>
        <w:tblStyle w:val="1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78"/>
        <w:gridCol w:w="2819"/>
        <w:gridCol w:w="1431"/>
        <w:gridCol w:w="978"/>
        <w:gridCol w:w="1431"/>
        <w:gridCol w:w="1431"/>
        <w:gridCol w:w="2647"/>
        <w:gridCol w:w="975"/>
        <w:gridCol w:w="1278"/>
      </w:tblGrid>
      <w:tr>
        <w:trPr>
          <w:cantSplit/>
          <w:trHeight w:val="1218" w:hRule="atLeast"/>
          <w:jc w:val="center"/>
        </w:trPr>
        <w:tc>
          <w:tcPr>
            <w:tcW w:w="472"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序号</w:t>
            </w:r>
          </w:p>
        </w:tc>
        <w:tc>
          <w:tcPr>
            <w:tcW w:w="105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论文专著</w:t>
            </w:r>
          </w:p>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名称/刊名</w:t>
            </w:r>
          </w:p>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/作者</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年卷页码</w:t>
            </w:r>
          </w:p>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（xx年xx卷</w:t>
            </w:r>
          </w:p>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xx页）</w:t>
            </w:r>
          </w:p>
        </w:tc>
        <w:tc>
          <w:tcPr>
            <w:tcW w:w="40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发表时间（年月日）</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通讯作者（含共同）</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第一作者（含共同）</w:t>
            </w:r>
          </w:p>
        </w:tc>
        <w:tc>
          <w:tcPr>
            <w:tcW w:w="48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国内作者</w:t>
            </w:r>
          </w:p>
        </w:tc>
        <w:tc>
          <w:tcPr>
            <w:tcW w:w="400"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他引总次数</w:t>
            </w:r>
          </w:p>
        </w:tc>
        <w:tc>
          <w:tcPr>
            <w:tcW w:w="507"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论文署名单位是否包含国外单位</w:t>
            </w:r>
          </w:p>
        </w:tc>
      </w:tr>
      <w:tr>
        <w:trPr>
          <w:trHeight w:val="2205" w:hRule="exact"/>
          <w:jc w:val="center"/>
        </w:trPr>
        <w:tc>
          <w:tcPr>
            <w:tcW w:w="472"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1</w:t>
            </w:r>
          </w:p>
        </w:tc>
        <w:tc>
          <w:tcPr>
            <w:tcW w:w="105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Geohazards in the three Gorges Reservoir Area, China- Lessons</w:t>
            </w:r>
          </w:p>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 xml:space="preserve"> learned from decades of research/Huiming Tang;Janusz Wasowski;C. Hsein Juang</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2019年261(1)卷1-16页</w:t>
            </w:r>
          </w:p>
        </w:tc>
        <w:tc>
          <w:tcPr>
            <w:tcW w:w="40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2019年8月20日</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C. Hsein Juang</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Huiming Tang</w:t>
            </w:r>
          </w:p>
        </w:tc>
        <w:tc>
          <w:tcPr>
            <w:tcW w:w="48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Huiming Tang</w:t>
            </w:r>
          </w:p>
        </w:tc>
        <w:tc>
          <w:tcPr>
            <w:tcW w:w="400"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564</w:t>
            </w:r>
          </w:p>
        </w:tc>
        <w:tc>
          <w:tcPr>
            <w:tcW w:w="507"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是</w:t>
            </w:r>
          </w:p>
        </w:tc>
      </w:tr>
      <w:tr>
        <w:trPr>
          <w:trHeight w:val="3030" w:hRule="exact"/>
          <w:jc w:val="center"/>
        </w:trPr>
        <w:tc>
          <w:tcPr>
            <w:tcW w:w="472"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w:t>
            </w:r>
          </w:p>
        </w:tc>
        <w:tc>
          <w:tcPr>
            <w:tcW w:w="105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Multiobjective optimization-based design of stabilizing piles in earth slopes/ Int J Numer Anal Methods Geomech/Huiming Tang;Wenping Gong;Liangqing Wang;C Hsein Juang;James R Martin;Changdong Li</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2019年43(9)卷1516-1536页</w:t>
            </w:r>
          </w:p>
        </w:tc>
        <w:tc>
          <w:tcPr>
            <w:tcW w:w="40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2019年2月1日</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Wenping Gong</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Huiming Tang</w:t>
            </w:r>
          </w:p>
        </w:tc>
        <w:tc>
          <w:tcPr>
            <w:tcW w:w="48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Huiming Tang;Wenping Gong;Liangqing Wang; Changdong Li</w:t>
            </w:r>
          </w:p>
        </w:tc>
        <w:tc>
          <w:tcPr>
            <w:tcW w:w="400"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22</w:t>
            </w:r>
          </w:p>
        </w:tc>
        <w:tc>
          <w:tcPr>
            <w:tcW w:w="507"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是</w:t>
            </w:r>
          </w:p>
        </w:tc>
      </w:tr>
      <w:tr>
        <w:trPr>
          <w:trHeight w:val="2689" w:hRule="exact"/>
          <w:jc w:val="center"/>
        </w:trPr>
        <w:tc>
          <w:tcPr>
            <w:tcW w:w="472"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3</w:t>
            </w:r>
          </w:p>
        </w:tc>
        <w:tc>
          <w:tcPr>
            <w:tcW w:w="105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bookmarkStart w:id="12" w:name="OLE_LINK17"/>
            <w:r>
              <w:rPr>
                <w:rFonts w:hint="eastAsia" w:ascii="宋体" w:hAnsi="宋体" w:eastAsia="宋体" w:cs="宋体"/>
                <w:sz w:val="21"/>
                <w:szCs w:val="21"/>
              </w:rPr>
              <w:t>LSP methodology for determining the optimal stabilizing pile location for</w:t>
            </w:r>
          </w:p>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step-shaped soil sliding</w:t>
            </w:r>
            <w:bookmarkEnd w:id="12"/>
            <w:r>
              <w:rPr>
                <w:rFonts w:hint="eastAsia" w:ascii="宋体" w:hAnsi="宋体" w:eastAsia="宋体" w:cs="宋体"/>
                <w:sz w:val="21"/>
                <w:szCs w:val="21"/>
              </w:rPr>
              <w:t>/Engineering Geology/Qinwen Tan;Huiming Tang;Lei Huang;Changdong Li;Tian Kou</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2018年232卷56-67页</w:t>
            </w:r>
          </w:p>
        </w:tc>
        <w:tc>
          <w:tcPr>
            <w:tcW w:w="40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2017年11月7日</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Huiming Tang</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Qinwen Tan</w:t>
            </w:r>
          </w:p>
        </w:tc>
        <w:tc>
          <w:tcPr>
            <w:tcW w:w="48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Qinwen Tan;Huiming Tang;Lei Huang;Changdong Li;Tian Kou</w:t>
            </w:r>
          </w:p>
        </w:tc>
        <w:tc>
          <w:tcPr>
            <w:tcW w:w="400"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19</w:t>
            </w:r>
          </w:p>
        </w:tc>
        <w:tc>
          <w:tcPr>
            <w:tcW w:w="507"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否</w:t>
            </w:r>
          </w:p>
        </w:tc>
      </w:tr>
      <w:tr>
        <w:trPr>
          <w:trHeight w:val="3048" w:hRule="exact"/>
          <w:jc w:val="center"/>
        </w:trPr>
        <w:tc>
          <w:tcPr>
            <w:tcW w:w="472"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4</w:t>
            </w:r>
          </w:p>
        </w:tc>
        <w:tc>
          <w:tcPr>
            <w:tcW w:w="105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bookmarkStart w:id="13" w:name="OLE_LINK16"/>
            <w:r>
              <w:rPr>
                <w:rFonts w:hint="eastAsia" w:ascii="宋体" w:hAnsi="宋体" w:eastAsia="宋体" w:cs="宋体"/>
                <w:sz w:val="21"/>
                <w:szCs w:val="21"/>
              </w:rPr>
              <w:t>A model for interpreting the deformation mechanism of reservoir landslides in the Three Gorges Reservoir area, China/ Natural Hazards and Earth System Sciences</w:t>
            </w:r>
            <w:bookmarkEnd w:id="13"/>
            <w:r>
              <w:rPr>
                <w:rFonts w:hint="eastAsia" w:ascii="宋体" w:hAnsi="宋体" w:eastAsia="宋体" w:cs="宋体"/>
                <w:sz w:val="21"/>
                <w:szCs w:val="21"/>
              </w:rPr>
              <w:t>/Zongxing Zou;Huiming Tang; Robert E. Criss;Xinli Hu;Chengren Xiong;Qiong Wu;Yi Yuan</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2021年 21(2)卷517-532页</w:t>
            </w:r>
          </w:p>
        </w:tc>
        <w:tc>
          <w:tcPr>
            <w:tcW w:w="40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2024年2月4日</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Huiming Tang</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Zongxing Zou</w:t>
            </w:r>
          </w:p>
        </w:tc>
        <w:tc>
          <w:tcPr>
            <w:tcW w:w="48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Zongxing Zou;Huiming Tang;Xinli Hu;Chengren Xiong;Qiong Wu;Yi Yuan</w:t>
            </w:r>
          </w:p>
        </w:tc>
        <w:tc>
          <w:tcPr>
            <w:tcW w:w="400"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41</w:t>
            </w:r>
          </w:p>
        </w:tc>
        <w:tc>
          <w:tcPr>
            <w:tcW w:w="507"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是</w:t>
            </w:r>
          </w:p>
        </w:tc>
      </w:tr>
      <w:tr>
        <w:trPr>
          <w:cantSplit/>
          <w:trHeight w:val="3379" w:hRule="exact"/>
          <w:jc w:val="center"/>
        </w:trPr>
        <w:tc>
          <w:tcPr>
            <w:tcW w:w="472"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5</w:t>
            </w:r>
          </w:p>
        </w:tc>
        <w:tc>
          <w:tcPr>
            <w:tcW w:w="105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Suitability of data preprocessing methods for landslide displacement forecasting/Stochastic Environmental Research and Risk Assessment/ Zongxing Zou;Yingming Yang;Zhiqiang Fan;Huiming Tang;Meng Zou;Xinli Hu;Chengren Xiong;Junwei Ma</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2020年34(2)卷1105-1119页</w:t>
            </w:r>
          </w:p>
        </w:tc>
        <w:tc>
          <w:tcPr>
            <w:tcW w:w="40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2020年5月23日</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Yingming Yang</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Zongxing Zou</w:t>
            </w:r>
          </w:p>
        </w:tc>
        <w:tc>
          <w:tcPr>
            <w:tcW w:w="48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Zongxing Zou;Yingming Yang;Zhiqiang Fan;Huiming Tang;Meng Zou;Xinli Hu;Chengren Xiong;Junwei Ma</w:t>
            </w:r>
          </w:p>
        </w:tc>
        <w:tc>
          <w:tcPr>
            <w:tcW w:w="400"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41</w:t>
            </w:r>
          </w:p>
        </w:tc>
        <w:tc>
          <w:tcPr>
            <w:tcW w:w="507"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否</w:t>
            </w:r>
          </w:p>
        </w:tc>
      </w:tr>
      <w:tr>
        <w:trPr>
          <w:cantSplit/>
          <w:trHeight w:val="3609" w:hRule="exact"/>
          <w:jc w:val="center"/>
        </w:trPr>
        <w:tc>
          <w:tcPr>
            <w:tcW w:w="472"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6</w:t>
            </w:r>
          </w:p>
        </w:tc>
        <w:tc>
          <w:tcPr>
            <w:tcW w:w="105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In situ triaxial creep test for investigating deformational properties of gravelly sliding zone soil: example of the Huangtupo 1# landslide, China/Landslides/ Qinwen Tan;Huiming Tang;Lei Fan;ChengrenXiong;Zhiqiang Fan;Meng ZhaoZhao;Chun Li;Dingjian Wang;Zongxing Zou</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2018年15(10)卷1-10页</w:t>
            </w:r>
          </w:p>
        </w:tc>
        <w:tc>
          <w:tcPr>
            <w:tcW w:w="40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2018年9月27日</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Huiming Tang</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Qinwen Tan</w:t>
            </w:r>
          </w:p>
        </w:tc>
        <w:tc>
          <w:tcPr>
            <w:tcW w:w="48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Qinwen Tan;Huiming Tang;Lei Fan;ChengrenXiong;Zhiqiang Fan;Meng Zhao;Chun Li;Dingjian Wang;Zongxing Zou</w:t>
            </w:r>
          </w:p>
        </w:tc>
        <w:tc>
          <w:tcPr>
            <w:tcW w:w="400"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47</w:t>
            </w:r>
          </w:p>
        </w:tc>
        <w:tc>
          <w:tcPr>
            <w:tcW w:w="507"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否</w:t>
            </w:r>
          </w:p>
        </w:tc>
      </w:tr>
      <w:tr>
        <w:trPr>
          <w:cantSplit/>
          <w:trHeight w:val="2504" w:hRule="exact"/>
          <w:jc w:val="center"/>
        </w:trPr>
        <w:tc>
          <w:tcPr>
            <w:tcW w:w="472"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7</w:t>
            </w:r>
          </w:p>
        </w:tc>
        <w:tc>
          <w:tcPr>
            <w:tcW w:w="105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Particle shape effects on dynamic properties of granular soils: A DEM study/Computers and Geotechnics/Jing Hu; Hongwei Wu; Xiaoqiang Gu;Qihui Zhou</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bookmarkStart w:id="14" w:name="OLE_LINK15"/>
            <w:r>
              <w:rPr>
                <w:rFonts w:hint="eastAsia" w:ascii="宋体" w:hAnsi="宋体" w:eastAsia="宋体" w:cs="宋体"/>
                <w:sz w:val="21"/>
                <w:szCs w:val="21"/>
              </w:rPr>
              <w:t>2023年161(12)卷1-13页</w:t>
            </w:r>
            <w:bookmarkEnd w:id="14"/>
          </w:p>
        </w:tc>
        <w:tc>
          <w:tcPr>
            <w:tcW w:w="40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2023年6月20日</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Hongwei Wu; Xiaoqiang Gu</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Jing Hu</w:t>
            </w:r>
          </w:p>
        </w:tc>
        <w:tc>
          <w:tcPr>
            <w:tcW w:w="48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Jing Hu; Hongwei Wu; Xiaoqiang Gu;Qihui Zhou</w:t>
            </w:r>
          </w:p>
        </w:tc>
        <w:tc>
          <w:tcPr>
            <w:tcW w:w="400"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22</w:t>
            </w:r>
          </w:p>
        </w:tc>
        <w:tc>
          <w:tcPr>
            <w:tcW w:w="507"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否</w:t>
            </w:r>
          </w:p>
        </w:tc>
      </w:tr>
      <w:tr>
        <w:trPr>
          <w:cantSplit/>
          <w:trHeight w:val="1490" w:hRule="exact"/>
          <w:jc w:val="center"/>
        </w:trPr>
        <w:tc>
          <w:tcPr>
            <w:tcW w:w="472"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8</w:t>
            </w:r>
          </w:p>
        </w:tc>
        <w:tc>
          <w:tcPr>
            <w:tcW w:w="105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滑带土环剪试验及其对水库滑坡临滑强度的启示/岩土工程学报/范志强</w:t>
            </w:r>
            <w:r>
              <w:rPr>
                <w:rFonts w:hint="eastAsia" w:ascii="宋体" w:hAnsi="宋体" w:eastAsia="宋体" w:cs="宋体"/>
                <w:sz w:val="21"/>
                <w:szCs w:val="21"/>
                <w:lang w:eastAsia="zh-CN"/>
              </w:rPr>
              <w:t>；</w:t>
            </w:r>
            <w:r>
              <w:rPr>
                <w:rFonts w:hint="eastAsia" w:ascii="宋体" w:hAnsi="宋体" w:eastAsia="宋体" w:cs="宋体"/>
                <w:sz w:val="21"/>
                <w:szCs w:val="21"/>
              </w:rPr>
              <w:t>唐辉明</w:t>
            </w:r>
            <w:r>
              <w:rPr>
                <w:rFonts w:hint="eastAsia" w:ascii="宋体" w:hAnsi="宋体" w:eastAsia="宋体" w:cs="宋体"/>
                <w:sz w:val="21"/>
                <w:szCs w:val="21"/>
                <w:lang w:eastAsia="zh-CN"/>
              </w:rPr>
              <w:t>；</w:t>
            </w:r>
            <w:r>
              <w:rPr>
                <w:rFonts w:hint="eastAsia" w:ascii="宋体" w:hAnsi="宋体" w:eastAsia="宋体" w:cs="宋体"/>
                <w:sz w:val="21"/>
                <w:szCs w:val="21"/>
              </w:rPr>
              <w:t>谭钦文</w:t>
            </w:r>
            <w:r>
              <w:rPr>
                <w:rFonts w:hint="eastAsia" w:ascii="宋体" w:hAnsi="宋体" w:eastAsia="宋体" w:cs="宋体"/>
                <w:sz w:val="21"/>
                <w:szCs w:val="21"/>
                <w:lang w:eastAsia="zh-CN"/>
              </w:rPr>
              <w:t>；</w:t>
            </w:r>
            <w:r>
              <w:rPr>
                <w:rFonts w:hint="eastAsia" w:ascii="宋体" w:hAnsi="宋体" w:eastAsia="宋体" w:cs="宋体"/>
                <w:sz w:val="21"/>
                <w:szCs w:val="21"/>
              </w:rPr>
              <w:t>杨迎铭</w:t>
            </w:r>
            <w:r>
              <w:rPr>
                <w:rFonts w:hint="eastAsia" w:ascii="宋体" w:hAnsi="宋体" w:eastAsia="宋体" w:cs="宋体"/>
                <w:sz w:val="21"/>
                <w:szCs w:val="21"/>
                <w:lang w:eastAsia="zh-CN"/>
              </w:rPr>
              <w:t>；</w:t>
            </w:r>
            <w:r>
              <w:rPr>
                <w:rFonts w:hint="eastAsia" w:ascii="宋体" w:hAnsi="宋体" w:eastAsia="宋体" w:cs="宋体"/>
                <w:sz w:val="21"/>
                <w:szCs w:val="21"/>
              </w:rPr>
              <w:t>温韬</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2019年 41(9)卷 1698-1706页</w:t>
            </w:r>
          </w:p>
        </w:tc>
        <w:tc>
          <w:tcPr>
            <w:tcW w:w="40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2019年9月15日</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唐辉明</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范志强</w:t>
            </w:r>
          </w:p>
        </w:tc>
        <w:tc>
          <w:tcPr>
            <w:tcW w:w="48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lang w:eastAsia="zh-CN"/>
              </w:rPr>
            </w:pPr>
            <w:r>
              <w:rPr>
                <w:rFonts w:hint="eastAsia" w:ascii="宋体" w:hAnsi="宋体" w:eastAsia="宋体" w:cs="宋体"/>
                <w:sz w:val="21"/>
                <w:szCs w:val="21"/>
              </w:rPr>
              <w:t>范志强</w:t>
            </w:r>
            <w:r>
              <w:rPr>
                <w:rFonts w:hint="eastAsia" w:ascii="宋体" w:hAnsi="宋体" w:eastAsia="宋体" w:cs="宋体"/>
                <w:sz w:val="21"/>
                <w:szCs w:val="21"/>
                <w:lang w:eastAsia="zh-CN"/>
              </w:rPr>
              <w:t>；</w:t>
            </w:r>
            <w:r>
              <w:rPr>
                <w:rFonts w:hint="eastAsia" w:ascii="宋体" w:hAnsi="宋体" w:eastAsia="宋体" w:cs="宋体"/>
                <w:sz w:val="21"/>
                <w:szCs w:val="21"/>
              </w:rPr>
              <w:t>唐辉明</w:t>
            </w:r>
            <w:r>
              <w:rPr>
                <w:rFonts w:hint="eastAsia" w:ascii="宋体" w:hAnsi="宋体" w:eastAsia="宋体" w:cs="宋体"/>
                <w:sz w:val="21"/>
                <w:szCs w:val="21"/>
                <w:lang w:eastAsia="zh-CN"/>
              </w:rPr>
              <w:t>；</w:t>
            </w:r>
            <w:r>
              <w:rPr>
                <w:rFonts w:hint="eastAsia" w:ascii="宋体" w:hAnsi="宋体" w:eastAsia="宋体" w:cs="宋体"/>
                <w:sz w:val="21"/>
                <w:szCs w:val="21"/>
              </w:rPr>
              <w:t>谭钦文</w:t>
            </w:r>
            <w:r>
              <w:rPr>
                <w:rFonts w:hint="eastAsia" w:ascii="宋体" w:hAnsi="宋体" w:eastAsia="宋体" w:cs="宋体"/>
                <w:sz w:val="21"/>
                <w:szCs w:val="21"/>
                <w:lang w:eastAsia="zh-CN"/>
              </w:rPr>
              <w:t>；</w:t>
            </w:r>
          </w:p>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杨迎铭</w:t>
            </w:r>
            <w:r>
              <w:rPr>
                <w:rFonts w:hint="eastAsia" w:ascii="宋体" w:hAnsi="宋体" w:eastAsia="宋体" w:cs="宋体"/>
                <w:sz w:val="21"/>
                <w:szCs w:val="21"/>
                <w:lang w:eastAsia="zh-CN"/>
              </w:rPr>
              <w:t>；</w:t>
            </w:r>
            <w:r>
              <w:rPr>
                <w:rFonts w:hint="eastAsia" w:ascii="宋体" w:hAnsi="宋体" w:eastAsia="宋体" w:cs="宋体"/>
                <w:sz w:val="21"/>
                <w:szCs w:val="21"/>
              </w:rPr>
              <w:t>温</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韬</w:t>
            </w:r>
          </w:p>
        </w:tc>
        <w:tc>
          <w:tcPr>
            <w:tcW w:w="400"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27</w:t>
            </w:r>
          </w:p>
        </w:tc>
        <w:tc>
          <w:tcPr>
            <w:tcW w:w="507"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否</w:t>
            </w:r>
          </w:p>
        </w:tc>
      </w:tr>
      <w:tr>
        <w:trPr>
          <w:cantSplit/>
          <w:trHeight w:val="1585" w:hRule="exact"/>
          <w:jc w:val="center"/>
        </w:trPr>
        <w:tc>
          <w:tcPr>
            <w:tcW w:w="472"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9</w:t>
            </w:r>
          </w:p>
        </w:tc>
        <w:tc>
          <w:tcPr>
            <w:tcW w:w="105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白鹤滩水电站高填方工程砾石填料的物理力学特性/同济大学学报(自然科学版)/顾晓强</w:t>
            </w:r>
            <w:r>
              <w:rPr>
                <w:rFonts w:hint="eastAsia" w:ascii="宋体" w:hAnsi="宋体" w:eastAsia="宋体" w:cs="宋体"/>
                <w:sz w:val="21"/>
                <w:szCs w:val="21"/>
                <w:lang w:eastAsia="zh-CN"/>
              </w:rPr>
              <w:t>；</w:t>
            </w:r>
            <w:r>
              <w:rPr>
                <w:rFonts w:hint="eastAsia" w:ascii="宋体" w:hAnsi="宋体" w:eastAsia="宋体" w:cs="宋体"/>
                <w:sz w:val="21"/>
                <w:szCs w:val="21"/>
              </w:rPr>
              <w:t>梁玉珍</w:t>
            </w:r>
            <w:r>
              <w:rPr>
                <w:rFonts w:hint="eastAsia" w:ascii="宋体" w:hAnsi="宋体" w:eastAsia="宋体" w:cs="宋体"/>
                <w:sz w:val="21"/>
                <w:szCs w:val="21"/>
                <w:lang w:eastAsia="zh-CN"/>
              </w:rPr>
              <w:t>；</w:t>
            </w:r>
            <w:r>
              <w:rPr>
                <w:rFonts w:hint="eastAsia" w:ascii="宋体" w:hAnsi="宋体" w:eastAsia="宋体" w:cs="宋体"/>
                <w:sz w:val="21"/>
                <w:szCs w:val="21"/>
              </w:rPr>
              <w:t>周奇辉</w:t>
            </w:r>
            <w:r>
              <w:rPr>
                <w:rFonts w:hint="eastAsia" w:ascii="宋体" w:hAnsi="宋体" w:eastAsia="宋体" w:cs="宋体"/>
                <w:sz w:val="21"/>
                <w:szCs w:val="21"/>
                <w:lang w:eastAsia="zh-CN"/>
              </w:rPr>
              <w:t>；</w:t>
            </w:r>
            <w:r>
              <w:rPr>
                <w:rFonts w:hint="eastAsia" w:ascii="宋体" w:hAnsi="宋体" w:eastAsia="宋体" w:cs="宋体"/>
                <w:sz w:val="21"/>
                <w:szCs w:val="21"/>
              </w:rPr>
              <w:t>刘尊景</w:t>
            </w:r>
            <w:r>
              <w:rPr>
                <w:rFonts w:hint="eastAsia" w:ascii="宋体" w:hAnsi="宋体" w:eastAsia="宋体" w:cs="宋体"/>
                <w:sz w:val="21"/>
                <w:szCs w:val="21"/>
                <w:lang w:eastAsia="zh-CN"/>
              </w:rPr>
              <w:t>；</w:t>
            </w:r>
            <w:r>
              <w:rPr>
                <w:rFonts w:hint="eastAsia" w:ascii="宋体" w:hAnsi="宋体" w:eastAsia="宋体" w:cs="宋体"/>
                <w:sz w:val="21"/>
                <w:szCs w:val="21"/>
              </w:rPr>
              <w:t>荆子菁</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2022年50(4)卷528-536页</w:t>
            </w:r>
          </w:p>
        </w:tc>
        <w:tc>
          <w:tcPr>
            <w:tcW w:w="40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2022年4月15日</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顾晓强</w:t>
            </w:r>
          </w:p>
        </w:tc>
        <w:tc>
          <w:tcPr>
            <w:tcW w:w="48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lang w:eastAsia="zh-CN"/>
              </w:rPr>
            </w:pPr>
            <w:r>
              <w:rPr>
                <w:rFonts w:hint="eastAsia" w:ascii="宋体" w:hAnsi="宋体" w:eastAsia="宋体" w:cs="宋体"/>
                <w:sz w:val="21"/>
                <w:szCs w:val="21"/>
              </w:rPr>
              <w:t>顾晓强</w:t>
            </w:r>
            <w:r>
              <w:rPr>
                <w:rFonts w:hint="eastAsia" w:ascii="宋体" w:hAnsi="宋体" w:eastAsia="宋体" w:cs="宋体"/>
                <w:sz w:val="21"/>
                <w:szCs w:val="21"/>
                <w:lang w:eastAsia="zh-CN"/>
              </w:rPr>
              <w:t>；</w:t>
            </w:r>
            <w:r>
              <w:rPr>
                <w:rFonts w:hint="eastAsia" w:ascii="宋体" w:hAnsi="宋体" w:eastAsia="宋体" w:cs="宋体"/>
                <w:sz w:val="21"/>
                <w:szCs w:val="21"/>
              </w:rPr>
              <w:t>梁玉珍</w:t>
            </w:r>
            <w:r>
              <w:rPr>
                <w:rFonts w:hint="eastAsia" w:ascii="宋体" w:hAnsi="宋体" w:eastAsia="宋体" w:cs="宋体"/>
                <w:sz w:val="21"/>
                <w:szCs w:val="21"/>
                <w:lang w:eastAsia="zh-CN"/>
              </w:rPr>
              <w:t>；</w:t>
            </w:r>
            <w:r>
              <w:rPr>
                <w:rFonts w:hint="eastAsia" w:ascii="宋体" w:hAnsi="宋体" w:eastAsia="宋体" w:cs="宋体"/>
                <w:sz w:val="21"/>
                <w:szCs w:val="21"/>
              </w:rPr>
              <w:t>周奇辉</w:t>
            </w:r>
            <w:r>
              <w:rPr>
                <w:rFonts w:hint="eastAsia" w:ascii="宋体" w:hAnsi="宋体" w:eastAsia="宋体" w:cs="宋体"/>
                <w:sz w:val="21"/>
                <w:szCs w:val="21"/>
                <w:lang w:eastAsia="zh-CN"/>
              </w:rPr>
              <w:t>；</w:t>
            </w:r>
          </w:p>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刘尊景</w:t>
            </w:r>
            <w:r>
              <w:rPr>
                <w:rFonts w:hint="eastAsia" w:ascii="宋体" w:hAnsi="宋体" w:eastAsia="宋体" w:cs="宋体"/>
                <w:sz w:val="21"/>
                <w:szCs w:val="21"/>
                <w:lang w:eastAsia="zh-CN"/>
              </w:rPr>
              <w:t>；</w:t>
            </w:r>
            <w:r>
              <w:rPr>
                <w:rFonts w:hint="eastAsia" w:ascii="宋体" w:hAnsi="宋体" w:eastAsia="宋体" w:cs="宋体"/>
                <w:sz w:val="21"/>
                <w:szCs w:val="21"/>
              </w:rPr>
              <w:t>荆子菁</w:t>
            </w:r>
          </w:p>
        </w:tc>
        <w:tc>
          <w:tcPr>
            <w:tcW w:w="400"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4</w:t>
            </w:r>
          </w:p>
        </w:tc>
        <w:tc>
          <w:tcPr>
            <w:tcW w:w="507"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否</w:t>
            </w:r>
          </w:p>
        </w:tc>
      </w:tr>
      <w:tr>
        <w:trPr>
          <w:cantSplit/>
          <w:trHeight w:val="1470" w:hRule="exact"/>
          <w:jc w:val="center"/>
        </w:trPr>
        <w:tc>
          <w:tcPr>
            <w:tcW w:w="472"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10</w:t>
            </w:r>
          </w:p>
        </w:tc>
        <w:tc>
          <w:tcPr>
            <w:tcW w:w="105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lang w:eastAsia="zh-CN"/>
              </w:rPr>
            </w:pPr>
            <w:bookmarkStart w:id="15" w:name="OLE_LINK18"/>
            <w:r>
              <w:rPr>
                <w:rFonts w:hint="eastAsia" w:ascii="宋体" w:hAnsi="宋体" w:eastAsia="宋体" w:cs="宋体"/>
                <w:sz w:val="21"/>
                <w:szCs w:val="21"/>
              </w:rPr>
              <w:t>白鹤滩水电站移民区高填方工程现场监测与分析</w:t>
            </w:r>
            <w:bookmarkEnd w:id="15"/>
            <w:r>
              <w:rPr>
                <w:rFonts w:hint="eastAsia" w:ascii="宋体" w:hAnsi="宋体" w:eastAsia="宋体" w:cs="宋体"/>
                <w:sz w:val="21"/>
                <w:szCs w:val="21"/>
              </w:rPr>
              <w:t>/同济大学学报(自然科学版)/顾晓强</w:t>
            </w:r>
            <w:r>
              <w:rPr>
                <w:rFonts w:hint="eastAsia" w:ascii="宋体" w:hAnsi="宋体" w:eastAsia="宋体" w:cs="宋体"/>
                <w:sz w:val="21"/>
                <w:szCs w:val="21"/>
                <w:lang w:eastAsia="zh-CN"/>
              </w:rPr>
              <w:t>；</w:t>
            </w:r>
            <w:r>
              <w:rPr>
                <w:rFonts w:hint="eastAsia" w:ascii="宋体" w:hAnsi="宋体" w:eastAsia="宋体" w:cs="宋体"/>
                <w:sz w:val="21"/>
                <w:szCs w:val="21"/>
              </w:rPr>
              <w:t>梁玉珍</w:t>
            </w:r>
            <w:r>
              <w:rPr>
                <w:rFonts w:hint="eastAsia" w:ascii="宋体" w:hAnsi="宋体" w:eastAsia="宋体" w:cs="宋体"/>
                <w:sz w:val="21"/>
                <w:szCs w:val="21"/>
                <w:lang w:eastAsia="zh-CN"/>
              </w:rPr>
              <w:t>；</w:t>
            </w:r>
            <w:r>
              <w:rPr>
                <w:rFonts w:hint="eastAsia" w:ascii="宋体" w:hAnsi="宋体" w:eastAsia="宋体" w:cs="宋体"/>
                <w:sz w:val="21"/>
                <w:szCs w:val="21"/>
              </w:rPr>
              <w:t>周奇辉</w:t>
            </w:r>
            <w:r>
              <w:rPr>
                <w:rFonts w:hint="eastAsia" w:ascii="宋体" w:hAnsi="宋体" w:eastAsia="宋体" w:cs="宋体"/>
                <w:sz w:val="21"/>
                <w:szCs w:val="21"/>
                <w:lang w:eastAsia="zh-CN"/>
              </w:rPr>
              <w:t>；</w:t>
            </w:r>
            <w:r>
              <w:rPr>
                <w:rFonts w:hint="eastAsia" w:ascii="宋体" w:hAnsi="宋体" w:eastAsia="宋体" w:cs="宋体"/>
                <w:sz w:val="21"/>
                <w:szCs w:val="21"/>
              </w:rPr>
              <w:t>刘尊景</w:t>
            </w:r>
            <w:r>
              <w:rPr>
                <w:rFonts w:hint="eastAsia" w:ascii="宋体" w:hAnsi="宋体" w:eastAsia="宋体" w:cs="宋体"/>
                <w:sz w:val="21"/>
                <w:szCs w:val="21"/>
                <w:lang w:eastAsia="zh-CN"/>
              </w:rPr>
              <w:t>；</w:t>
            </w:r>
            <w:r>
              <w:rPr>
                <w:rFonts w:hint="eastAsia" w:ascii="宋体" w:hAnsi="宋体" w:eastAsia="宋体" w:cs="宋体"/>
                <w:sz w:val="21"/>
                <w:szCs w:val="21"/>
              </w:rPr>
              <w:t>范志强</w:t>
            </w:r>
            <w:r>
              <w:rPr>
                <w:rFonts w:hint="eastAsia" w:ascii="宋体" w:hAnsi="宋体" w:eastAsia="宋体" w:cs="宋体"/>
                <w:sz w:val="21"/>
                <w:szCs w:val="21"/>
                <w:lang w:eastAsia="zh-CN"/>
              </w:rPr>
              <w:t>；</w:t>
            </w:r>
            <w:r>
              <w:rPr>
                <w:rFonts w:hint="eastAsia" w:ascii="宋体" w:hAnsi="宋体" w:eastAsia="宋体" w:cs="宋体"/>
                <w:sz w:val="21"/>
                <w:szCs w:val="21"/>
              </w:rPr>
              <w:t>荆子菁</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2024年 52(10)卷 1517-1526页</w:t>
            </w:r>
          </w:p>
        </w:tc>
        <w:tc>
          <w:tcPr>
            <w:tcW w:w="40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2024年10月15日</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w:t>
            </w:r>
          </w:p>
        </w:tc>
        <w:tc>
          <w:tcPr>
            <w:tcW w:w="56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顾晓强</w:t>
            </w:r>
          </w:p>
        </w:tc>
        <w:tc>
          <w:tcPr>
            <w:tcW w:w="481"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lang w:eastAsia="zh-CN"/>
              </w:rPr>
            </w:pPr>
            <w:r>
              <w:rPr>
                <w:rFonts w:hint="eastAsia" w:ascii="宋体" w:hAnsi="宋体" w:eastAsia="宋体" w:cs="宋体"/>
                <w:sz w:val="21"/>
                <w:szCs w:val="21"/>
              </w:rPr>
              <w:t>顾晓强</w:t>
            </w:r>
            <w:r>
              <w:rPr>
                <w:rFonts w:hint="eastAsia" w:ascii="宋体" w:hAnsi="宋体" w:eastAsia="宋体" w:cs="宋体"/>
                <w:sz w:val="21"/>
                <w:szCs w:val="21"/>
                <w:lang w:eastAsia="zh-CN"/>
              </w:rPr>
              <w:t>；</w:t>
            </w:r>
            <w:r>
              <w:rPr>
                <w:rFonts w:hint="eastAsia" w:ascii="宋体" w:hAnsi="宋体" w:eastAsia="宋体" w:cs="宋体"/>
                <w:sz w:val="21"/>
                <w:szCs w:val="21"/>
              </w:rPr>
              <w:t>梁玉珍</w:t>
            </w:r>
            <w:r>
              <w:rPr>
                <w:rFonts w:hint="eastAsia" w:ascii="宋体" w:hAnsi="宋体" w:eastAsia="宋体" w:cs="宋体"/>
                <w:sz w:val="21"/>
                <w:szCs w:val="21"/>
                <w:lang w:eastAsia="zh-CN"/>
              </w:rPr>
              <w:t>；</w:t>
            </w:r>
            <w:r>
              <w:rPr>
                <w:rFonts w:hint="eastAsia" w:ascii="宋体" w:hAnsi="宋体" w:eastAsia="宋体" w:cs="宋体"/>
                <w:sz w:val="21"/>
                <w:szCs w:val="21"/>
              </w:rPr>
              <w:t>周奇辉</w:t>
            </w:r>
            <w:r>
              <w:rPr>
                <w:rFonts w:hint="eastAsia" w:ascii="宋体" w:hAnsi="宋体" w:eastAsia="宋体" w:cs="宋体"/>
                <w:sz w:val="21"/>
                <w:szCs w:val="21"/>
                <w:lang w:eastAsia="zh-CN"/>
              </w:rPr>
              <w:t>；</w:t>
            </w:r>
          </w:p>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刘尊景</w:t>
            </w:r>
            <w:r>
              <w:rPr>
                <w:rFonts w:hint="eastAsia" w:ascii="宋体" w:hAnsi="宋体" w:eastAsia="宋体" w:cs="宋体"/>
                <w:sz w:val="21"/>
                <w:szCs w:val="21"/>
                <w:lang w:eastAsia="zh-CN"/>
              </w:rPr>
              <w:t>；</w:t>
            </w:r>
            <w:r>
              <w:rPr>
                <w:rFonts w:hint="eastAsia" w:ascii="宋体" w:hAnsi="宋体" w:eastAsia="宋体" w:cs="宋体"/>
                <w:sz w:val="21"/>
                <w:szCs w:val="21"/>
              </w:rPr>
              <w:t>范志强</w:t>
            </w:r>
            <w:r>
              <w:rPr>
                <w:rFonts w:hint="eastAsia" w:ascii="宋体" w:hAnsi="宋体" w:eastAsia="宋体" w:cs="宋体"/>
                <w:sz w:val="21"/>
                <w:szCs w:val="21"/>
                <w:lang w:eastAsia="zh-CN"/>
              </w:rPr>
              <w:t>；</w:t>
            </w:r>
            <w:r>
              <w:rPr>
                <w:rFonts w:hint="eastAsia" w:ascii="宋体" w:hAnsi="宋体" w:eastAsia="宋体" w:cs="宋体"/>
                <w:sz w:val="21"/>
                <w:szCs w:val="21"/>
              </w:rPr>
              <w:t>荆子菁</w:t>
            </w:r>
          </w:p>
        </w:tc>
        <w:tc>
          <w:tcPr>
            <w:tcW w:w="400"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1</w:t>
            </w:r>
          </w:p>
        </w:tc>
        <w:tc>
          <w:tcPr>
            <w:tcW w:w="507"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否</w:t>
            </w:r>
          </w:p>
        </w:tc>
      </w:tr>
      <w:tr>
        <w:trPr>
          <w:cantSplit/>
          <w:trHeight w:val="487" w:hRule="atLeast"/>
          <w:jc w:val="center"/>
        </w:trPr>
        <w:tc>
          <w:tcPr>
            <w:tcW w:w="4091" w:type="pct"/>
            <w:gridSpan w:val="7"/>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合  计</w:t>
            </w:r>
          </w:p>
        </w:tc>
        <w:tc>
          <w:tcPr>
            <w:tcW w:w="400"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r>
              <w:rPr>
                <w:rFonts w:hint="eastAsia" w:ascii="宋体" w:hAnsi="宋体" w:eastAsia="宋体" w:cs="宋体"/>
                <w:sz w:val="21"/>
                <w:szCs w:val="21"/>
              </w:rPr>
              <w:t>788</w:t>
            </w:r>
          </w:p>
        </w:tc>
        <w:tc>
          <w:tcPr>
            <w:tcW w:w="507" w:type="pct"/>
            <w:vAlign w:val="center"/>
          </w:tcPr>
          <w:p>
            <w:pPr>
              <w:pStyle w:val="4"/>
              <w:adjustRightInd w:val="0"/>
              <w:snapToGrid w:val="0"/>
              <w:spacing w:line="240" w:lineRule="auto"/>
              <w:ind w:firstLine="0" w:firstLineChars="0"/>
              <w:jc w:val="center"/>
              <w:outlineLvl w:val="1"/>
              <w:rPr>
                <w:rFonts w:hint="eastAsia" w:ascii="宋体" w:hAnsi="宋体" w:eastAsia="宋体" w:cs="宋体"/>
                <w:sz w:val="21"/>
                <w:szCs w:val="21"/>
              </w:rPr>
            </w:pPr>
          </w:p>
        </w:tc>
      </w:tr>
    </w:tbl>
    <w:p>
      <w:pPr>
        <w:pStyle w:val="11"/>
        <w:ind w:left="0" w:leftChars="0" w:firstLine="0" w:firstLineChars="0"/>
        <w:rPr>
          <w:rFonts w:ascii="Times New Roman" w:hAnsi="Times New Roman" w:eastAsia="宋体" w:cs="Times New Roman"/>
          <w:bCs/>
          <w:sz w:val="28"/>
        </w:rPr>
      </w:pPr>
    </w:p>
    <w:p>
      <w:pPr>
        <w:ind w:firstLine="482"/>
        <w:outlineLvl w:val="0"/>
        <w:rPr>
          <w:rStyle w:val="15"/>
          <w:rFonts w:hint="eastAsia" w:ascii="Times New Roman" w:hAnsi="Times New Roman" w:eastAsia="宋体" w:cs="Times New Roman"/>
          <w:bCs/>
          <w:color w:val="auto"/>
          <w:kern w:val="0"/>
          <w:sz w:val="28"/>
          <w:lang w:val="en-US" w:eastAsia="zh-CN"/>
        </w:rPr>
      </w:pPr>
      <w:r>
        <w:rPr>
          <w:rStyle w:val="15"/>
          <w:rFonts w:hint="eastAsia" w:ascii="Times New Roman" w:hAnsi="Times New Roman" w:eastAsia="宋体" w:cs="Times New Roman"/>
          <w:bCs/>
          <w:color w:val="auto"/>
          <w:kern w:val="0"/>
          <w:sz w:val="28"/>
          <w:lang w:val="en-US" w:eastAsia="zh-CN"/>
        </w:rPr>
        <w:t>六、主要完成人基本情况：</w:t>
      </w:r>
    </w:p>
    <w:tbl>
      <w:tblPr>
        <w:tblStyle w:val="1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4"/>
        <w:gridCol w:w="1474"/>
        <w:gridCol w:w="4419"/>
        <w:gridCol w:w="5408"/>
      </w:tblGrid>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姓名</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排名</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工作单位</w:t>
            </w:r>
          </w:p>
          <w:p>
            <w:pPr>
              <w:jc w:val="center"/>
              <w:rPr>
                <w:rFonts w:hint="eastAsia" w:ascii="宋体" w:hAnsi="宋体" w:eastAsia="宋体" w:cs="宋体"/>
                <w:sz w:val="21"/>
                <w:szCs w:val="21"/>
              </w:rPr>
            </w:pPr>
            <w:r>
              <w:rPr>
                <w:rFonts w:hint="eastAsia" w:ascii="宋体" w:hAnsi="宋体" w:eastAsia="宋体" w:cs="宋体"/>
                <w:sz w:val="21"/>
                <w:szCs w:val="21"/>
              </w:rPr>
              <w:t>（完成单位）</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职称/职务</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汪明元</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中国电建集团华东勘测设计研究院有限公司</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正高级工程师/院一级专家</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唐辉明</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中国地质大学（武汉）</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教授/</w:t>
            </w:r>
            <w:bookmarkStart w:id="16" w:name="OLE_LINK1"/>
            <w:r>
              <w:rPr>
                <w:rFonts w:hint="eastAsia" w:ascii="宋体" w:hAnsi="宋体" w:eastAsia="宋体" w:cs="宋体"/>
                <w:sz w:val="21"/>
                <w:szCs w:val="21"/>
              </w:rPr>
              <w:t>湖北巴东地质灾害国家野外科学观测研究站</w:t>
            </w:r>
            <w:bookmarkEnd w:id="16"/>
            <w:r>
              <w:rPr>
                <w:rFonts w:hint="eastAsia" w:ascii="宋体" w:hAnsi="宋体" w:eastAsia="宋体" w:cs="宋体"/>
                <w:sz w:val="21"/>
                <w:szCs w:val="21"/>
              </w:rPr>
              <w:t>站长</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戚海峰</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中国电建集团昆明勘测设计研究院有限公司</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正高级工程师/院总经理</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范志强</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中国电建集团华东勘测设计研究院有限公司</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高级工程师</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宁宇</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中国电建集团昆明勘测设计研究院有限公司</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正高级工程师/二级院院长</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顾晓强</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6</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同济大学</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教授 </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谭钦文</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7</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中国地质大学（武汉）</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副研究员/巴东野外试验场主任</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张祖国</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8</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中国电建集团华东勘测设计研究院有限公司</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正高级工程师/二级公司董事长</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李宏祥</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9</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中国电建集团昆明勘测设计研究院有限公司</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正高级工程师/院专业总工程师</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周奇辉</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10</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中国电建集团华东勘测设计研究院有限公司</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正高级工程师/所长</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王秀恒</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11</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云南省建设投资控股集团有限公司</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高级工程师</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张申</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中国电建集团华东勘测设计研究院有限公司</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高级工程师</w:t>
            </w:r>
          </w:p>
        </w:tc>
      </w:tr>
      <w:tr>
        <w:trPr>
          <w:jc w:val="center"/>
        </w:trPr>
        <w:tc>
          <w:tcPr>
            <w:tcW w:w="1011"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梁玉珍</w:t>
            </w:r>
          </w:p>
        </w:tc>
        <w:tc>
          <w:tcPr>
            <w:tcW w:w="520"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13</w:t>
            </w:r>
          </w:p>
        </w:tc>
        <w:tc>
          <w:tcPr>
            <w:tcW w:w="1559"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同济大学</w:t>
            </w:r>
          </w:p>
        </w:tc>
        <w:tc>
          <w:tcPr>
            <w:tcW w:w="1908" w:type="pct"/>
            <w:vAlign w:val="center"/>
          </w:tcPr>
          <w:p>
            <w:pPr>
              <w:jc w:val="center"/>
              <w:rPr>
                <w:rFonts w:hint="eastAsia" w:ascii="宋体" w:hAnsi="宋体" w:eastAsia="宋体" w:cs="宋体"/>
                <w:sz w:val="21"/>
                <w:szCs w:val="21"/>
              </w:rPr>
            </w:pPr>
            <w:r>
              <w:rPr>
                <w:rFonts w:hint="eastAsia" w:ascii="宋体" w:hAnsi="宋体" w:eastAsia="宋体" w:cs="宋体"/>
                <w:sz w:val="21"/>
                <w:szCs w:val="21"/>
              </w:rPr>
              <w:t>博士生</w:t>
            </w:r>
          </w:p>
        </w:tc>
      </w:tr>
    </w:tbl>
    <w:p>
      <w:pPr>
        <w:rPr>
          <w:rFonts w:hint="eastAsia"/>
        </w:rPr>
      </w:pPr>
    </w:p>
    <w:p>
      <w:pPr>
        <w:pStyle w:val="2"/>
        <w:sectPr>
          <w:pgSz w:w="16838" w:h="11906" w:orient="landscape"/>
          <w:pgMar w:top="1803" w:right="1440" w:bottom="1803" w:left="1440" w:header="851" w:footer="992" w:gutter="0"/>
          <w:pgNumType w:start="1"/>
          <w:cols w:space="0" w:num="1"/>
          <w:rtlGutter w:val="0"/>
          <w:docGrid w:type="lines" w:linePitch="319" w:charSpace="0"/>
        </w:sectPr>
      </w:pPr>
    </w:p>
    <w:p>
      <w:pPr>
        <w:ind w:firstLine="482"/>
        <w:jc w:val="center"/>
        <w:outlineLvl w:val="0"/>
        <w:rPr>
          <w:rFonts w:ascii="宋体" w:hAnsi="宋体" w:cs="宋体"/>
          <w:b/>
          <w:bCs/>
          <w:color w:val="auto"/>
          <w:kern w:val="0"/>
          <w:sz w:val="32"/>
          <w:szCs w:val="32"/>
          <w:lang w:bidi="ar"/>
        </w:rPr>
      </w:pPr>
      <w:r>
        <w:rPr>
          <w:rFonts w:ascii="宋体" w:hAnsi="宋体" w:cs="宋体"/>
          <w:b/>
          <w:bCs/>
          <w:color w:val="auto"/>
          <w:kern w:val="0"/>
          <w:sz w:val="32"/>
          <w:szCs w:val="32"/>
          <w:lang w:bidi="ar"/>
        </w:rPr>
        <w:t>装配式钢结构建筑体系创新与</w:t>
      </w:r>
      <w:r>
        <w:rPr>
          <w:rFonts w:hint="eastAsia" w:ascii="宋体" w:hAnsi="宋体" w:cs="宋体"/>
          <w:b/>
          <w:bCs/>
          <w:color w:val="auto"/>
          <w:kern w:val="0"/>
          <w:sz w:val="32"/>
          <w:szCs w:val="32"/>
          <w:lang w:bidi="ar"/>
        </w:rPr>
        <w:t>建造关键技术</w:t>
      </w:r>
    </w:p>
    <w:p>
      <w:pPr>
        <w:ind w:firstLine="482"/>
        <w:outlineLvl w:val="0"/>
        <w:rPr>
          <w:color w:val="auto"/>
          <w:kern w:val="0"/>
          <w:sz w:val="28"/>
        </w:rPr>
      </w:pPr>
      <w:r>
        <w:rPr>
          <w:rStyle w:val="15"/>
          <w:bCs w:val="0"/>
          <w:color w:val="auto"/>
          <w:kern w:val="0"/>
          <w:sz w:val="28"/>
        </w:rPr>
        <w:t>一、项目基本情况</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项目名称：装配式钢结构建筑体系创新与</w:t>
      </w:r>
      <w:r>
        <w:rPr>
          <w:rFonts w:hint="eastAsia" w:ascii="宋体" w:hAnsi="宋体" w:eastAsia="仿宋_GB2312"/>
          <w:color w:val="auto"/>
          <w:sz w:val="32"/>
          <w:szCs w:val="30"/>
        </w:rPr>
        <w:t>建造关键技术</w:t>
      </w:r>
    </w:p>
    <w:p>
      <w:pPr>
        <w:adjustRightInd w:val="0"/>
        <w:snapToGrid w:val="0"/>
        <w:spacing w:line="560" w:lineRule="exact"/>
        <w:ind w:firstLine="640" w:firstLineChars="200"/>
        <w:rPr>
          <w:rFonts w:hint="default" w:ascii="宋体" w:hAnsi="宋体" w:eastAsia="仿宋_GB2312"/>
          <w:color w:val="auto"/>
          <w:sz w:val="32"/>
          <w:szCs w:val="30"/>
          <w:lang w:val="en-US" w:eastAsia="zh-CN"/>
        </w:rPr>
      </w:pPr>
      <w:r>
        <w:rPr>
          <w:rFonts w:ascii="宋体" w:hAnsi="宋体" w:eastAsia="仿宋_GB2312"/>
          <w:color w:val="auto"/>
          <w:sz w:val="32"/>
          <w:szCs w:val="30"/>
        </w:rPr>
        <w:t>主要完成人：</w:t>
      </w:r>
      <w:r>
        <w:rPr>
          <w:rFonts w:hint="eastAsia" w:ascii="宋体" w:hAnsi="宋体" w:eastAsia="仿宋_GB2312"/>
          <w:color w:val="auto"/>
          <w:sz w:val="32"/>
          <w:szCs w:val="30"/>
        </w:rPr>
        <w:t>朱文伟</w:t>
      </w:r>
      <w:r>
        <w:rPr>
          <w:rFonts w:hint="eastAsia" w:ascii="宋体" w:hAnsi="宋体" w:eastAsia="仿宋_GB2312"/>
          <w:color w:val="auto"/>
          <w:sz w:val="32"/>
          <w:szCs w:val="30"/>
          <w:lang w:val="en-US" w:eastAsia="zh-CN"/>
        </w:rPr>
        <w:t>、</w:t>
      </w:r>
      <w:r>
        <w:rPr>
          <w:rFonts w:hint="eastAsia" w:ascii="宋体" w:hAnsi="宋体" w:eastAsia="仿宋_GB2312"/>
          <w:color w:val="auto"/>
          <w:sz w:val="32"/>
          <w:szCs w:val="30"/>
        </w:rPr>
        <w:t>王剑非</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童根树</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王喆</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景亭</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魏素巍</w:t>
      </w:r>
      <w:r>
        <w:rPr>
          <w:rFonts w:hint="eastAsia" w:ascii="宋体" w:hAnsi="宋体" w:eastAsia="仿宋_GB2312"/>
          <w:color w:val="auto"/>
          <w:sz w:val="32"/>
          <w:szCs w:val="30"/>
          <w:lang w:eastAsia="zh-CN"/>
        </w:rPr>
        <w:t>、</w:t>
      </w:r>
      <w:r>
        <w:rPr>
          <w:rFonts w:hint="eastAsia" w:ascii="宋体" w:hAnsi="宋体" w:eastAsia="仿宋_GB2312"/>
          <w:color w:val="auto"/>
          <w:sz w:val="32"/>
          <w:szCs w:val="30"/>
          <w:lang w:val="en-US" w:eastAsia="zh-CN"/>
        </w:rPr>
        <w:t>章伟</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沐川</w:t>
      </w:r>
      <w:r>
        <w:rPr>
          <w:rFonts w:hint="eastAsia" w:ascii="宋体" w:hAnsi="宋体" w:eastAsia="仿宋_GB2312"/>
          <w:color w:val="auto"/>
          <w:sz w:val="32"/>
          <w:szCs w:val="30"/>
          <w:lang w:val="en-US" w:eastAsia="zh-CN"/>
        </w:rPr>
        <w:t>、王彦超</w:t>
      </w:r>
    </w:p>
    <w:p>
      <w:pPr>
        <w:spacing w:line="360" w:lineRule="auto"/>
        <w:ind w:firstLine="640" w:firstLineChars="200"/>
        <w:rPr>
          <w:rFonts w:hint="eastAsia" w:ascii="宋体" w:hAnsi="宋体" w:eastAsia="仿宋_GB2312"/>
          <w:color w:val="auto"/>
          <w:sz w:val="32"/>
          <w:szCs w:val="30"/>
        </w:rPr>
      </w:pPr>
      <w:r>
        <w:rPr>
          <w:rFonts w:ascii="宋体" w:hAnsi="宋体" w:eastAsia="仿宋_GB2312"/>
          <w:color w:val="auto"/>
          <w:sz w:val="32"/>
          <w:szCs w:val="30"/>
        </w:rPr>
        <w:t>主要完成单位：云南</w:t>
      </w:r>
      <w:r>
        <w:rPr>
          <w:rFonts w:hint="eastAsia" w:ascii="宋体" w:hAnsi="宋体" w:eastAsia="仿宋_GB2312"/>
          <w:color w:val="auto"/>
          <w:sz w:val="32"/>
          <w:szCs w:val="30"/>
        </w:rPr>
        <w:t>建投钢结构股份有限公司</w:t>
      </w:r>
      <w:r>
        <w:rPr>
          <w:rFonts w:hint="eastAsia" w:ascii="宋体" w:hAnsi="宋体" w:eastAsia="仿宋_GB2312"/>
          <w:color w:val="auto"/>
          <w:sz w:val="32"/>
          <w:szCs w:val="30"/>
          <w:lang w:eastAsia="zh-CN"/>
        </w:rPr>
        <w:t>、</w:t>
      </w:r>
      <w:r>
        <w:rPr>
          <w:rFonts w:ascii="宋体" w:hAnsi="宋体" w:eastAsia="仿宋_GB2312"/>
          <w:color w:val="auto"/>
          <w:sz w:val="32"/>
          <w:szCs w:val="30"/>
        </w:rPr>
        <w:t>云南省建设投资控股集团有限公司、</w:t>
      </w:r>
      <w:r>
        <w:rPr>
          <w:rFonts w:hint="eastAsia" w:ascii="宋体" w:hAnsi="宋体" w:eastAsia="仿宋_GB2312"/>
          <w:color w:val="auto"/>
          <w:sz w:val="32"/>
          <w:szCs w:val="30"/>
        </w:rPr>
        <w:t>中国建筑标准设计研究院有限公司、浙江大学、杭州铁木辛柯建筑结构设计事务所有限公司</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提名等级：拟提名202</w:t>
      </w:r>
      <w:r>
        <w:rPr>
          <w:rFonts w:hint="eastAsia" w:ascii="宋体" w:hAnsi="宋体" w:eastAsia="仿宋_GB2312"/>
          <w:color w:val="auto"/>
          <w:sz w:val="32"/>
          <w:szCs w:val="30"/>
          <w:lang w:val="en-US" w:eastAsia="zh-CN"/>
        </w:rPr>
        <w:t>5</w:t>
      </w:r>
      <w:r>
        <w:rPr>
          <w:rFonts w:ascii="宋体" w:hAnsi="宋体" w:eastAsia="仿宋_GB2312"/>
          <w:color w:val="auto"/>
          <w:sz w:val="32"/>
          <w:szCs w:val="30"/>
        </w:rPr>
        <w:t>年云南省科</w:t>
      </w:r>
      <w:r>
        <w:rPr>
          <w:rFonts w:hint="eastAsia" w:ascii="宋体" w:hAnsi="宋体" w:eastAsia="仿宋_GB2312"/>
          <w:color w:val="auto"/>
          <w:sz w:val="32"/>
          <w:szCs w:val="30"/>
        </w:rPr>
        <w:t>学</w:t>
      </w:r>
      <w:r>
        <w:rPr>
          <w:rFonts w:ascii="宋体" w:hAnsi="宋体" w:eastAsia="仿宋_GB2312"/>
          <w:color w:val="auto"/>
          <w:sz w:val="32"/>
          <w:szCs w:val="30"/>
        </w:rPr>
        <w:t>技</w:t>
      </w:r>
      <w:r>
        <w:rPr>
          <w:rFonts w:hint="eastAsia" w:ascii="宋体" w:hAnsi="宋体" w:eastAsia="仿宋_GB2312"/>
          <w:color w:val="auto"/>
          <w:sz w:val="32"/>
          <w:szCs w:val="30"/>
        </w:rPr>
        <w:t>术</w:t>
      </w:r>
      <w:r>
        <w:rPr>
          <w:rFonts w:ascii="宋体" w:hAnsi="宋体" w:eastAsia="仿宋_GB2312"/>
          <w:color w:val="auto"/>
          <w:sz w:val="32"/>
          <w:szCs w:val="30"/>
        </w:rPr>
        <w:t>奖</w:t>
      </w:r>
      <w:r>
        <w:rPr>
          <w:rFonts w:hint="eastAsia" w:ascii="宋体" w:hAnsi="宋体" w:eastAsia="仿宋_GB2312"/>
          <w:color w:val="auto"/>
          <w:sz w:val="32"/>
          <w:szCs w:val="30"/>
          <w:lang w:val="en-US" w:eastAsia="zh-CN"/>
        </w:rPr>
        <w:t>二</w:t>
      </w:r>
      <w:r>
        <w:rPr>
          <w:rFonts w:ascii="宋体" w:hAnsi="宋体" w:eastAsia="仿宋_GB2312"/>
          <w:color w:val="auto"/>
          <w:sz w:val="32"/>
          <w:szCs w:val="30"/>
        </w:rPr>
        <w:t>等奖</w:t>
      </w:r>
    </w:p>
    <w:p>
      <w:pPr>
        <w:adjustRightInd w:val="0"/>
        <w:snapToGrid w:val="0"/>
        <w:spacing w:line="560" w:lineRule="exact"/>
        <w:ind w:firstLine="640" w:firstLineChars="200"/>
        <w:rPr>
          <w:rFonts w:ascii="宋体" w:hAnsi="宋体" w:eastAsia="仿宋_GB2312"/>
          <w:color w:val="auto"/>
          <w:sz w:val="32"/>
          <w:szCs w:val="30"/>
        </w:rPr>
      </w:pPr>
      <w:r>
        <w:rPr>
          <w:rFonts w:ascii="宋体" w:hAnsi="宋体" w:eastAsia="仿宋_GB2312"/>
          <w:color w:val="auto"/>
          <w:sz w:val="32"/>
          <w:szCs w:val="30"/>
        </w:rPr>
        <w:t>提名单位：云南省建设投资控股集团有限公司</w:t>
      </w:r>
    </w:p>
    <w:p>
      <w:pPr>
        <w:adjustRightInd w:val="0"/>
        <w:snapToGrid w:val="0"/>
        <w:spacing w:line="560" w:lineRule="exact"/>
        <w:ind w:firstLine="643" w:firstLineChars="200"/>
        <w:rPr>
          <w:rFonts w:ascii="宋体" w:hAnsi="宋体" w:eastAsia="仿宋_GB2312"/>
          <w:b/>
          <w:bCs/>
          <w:color w:val="auto"/>
          <w:sz w:val="32"/>
          <w:szCs w:val="30"/>
        </w:rPr>
      </w:pPr>
      <w:r>
        <w:rPr>
          <w:rFonts w:ascii="宋体" w:hAnsi="宋体" w:eastAsia="仿宋_GB2312"/>
          <w:b/>
          <w:bCs/>
          <w:color w:val="auto"/>
          <w:sz w:val="32"/>
          <w:szCs w:val="30"/>
        </w:rPr>
        <w:t>二、项目简介</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装配式钢结构建筑是具有抗震性能优越、综合能耗低、产业化程度与回收利用率高的绿色低碳建筑体系。但目前国内的传统钢结构体系存在建筑室内凸梁凸柱影响使用功能，配套的部品部件标准化和集成化程度不高，智能化制造程度低等问题。“装配式钢结构建筑体系创新与建造关键技术”课题的研究正是基于以上背景，通过技术研究取得了行业领先的技术成果和应用效果，并在工程中得到了验证和大量的推广应用，得到业主和业内专家的一致好评。项目主要研究内容：</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1.首次提出了装配式钢结构建筑的内涵外延与四大系统（结构系统、外围护系统、设备与管线系统、内装修系统）的构成，奠定了我国装配式钢结构建筑技术发展的基础。</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2.首次提出了隐式钢管混凝土结构体系的概念，创立了宽矩形钢管混凝土柱与异形钢管混凝土柱的稳定理论和设计方法，提出的无隔板梁柱连接节点适应建筑功能要求，便于制造和安装，是装配式钢结构体系的重要创新，填补了国内外的空白。</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3.创新提出了适应性管线分离理念，研发了新型外围护系统、集成式设备管线系统和装配式内装技术体系，实现了与结构体系的一体化融合。</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4</w:t>
      </w:r>
      <w:r>
        <w:rPr>
          <w:rFonts w:hint="eastAsia" w:ascii="宋体" w:hAnsi="宋体" w:eastAsia="仿宋_GB2312" w:cs="Times New Roman"/>
          <w:color w:val="auto"/>
          <w:sz w:val="32"/>
          <w:szCs w:val="30"/>
        </w:rPr>
        <w:t>.针对装配式钢结构建筑体系，创新研发了自动焊接视觉识别和激光跟踪等关键技术，开发了基于全生命周期的信息化管理平台及智能建造系统。</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项目形成发明专利13项、实用新型专利60项、发表论文60篇。主编国际标准1项，主编国家标准1项、国家标准图集5项、行业标准7项，主参编地方、团体标准8项，获得省部级工法2项，获得软件著作权20项。</w:t>
      </w:r>
    </w:p>
    <w:p>
      <w:pPr>
        <w:adjustRightInd w:val="0"/>
        <w:snapToGrid w:val="0"/>
        <w:spacing w:line="560" w:lineRule="exact"/>
        <w:ind w:firstLine="640" w:firstLineChars="200"/>
        <w:rPr>
          <w:rFonts w:hint="eastAsia" w:ascii="宋体" w:hAnsi="宋体" w:eastAsia="仿宋_GB2312" w:cs="Times New Roman"/>
          <w:color w:val="auto"/>
          <w:sz w:val="32"/>
          <w:szCs w:val="30"/>
          <w:lang w:eastAsia="zh-CN"/>
        </w:rPr>
      </w:pPr>
      <w:r>
        <w:rPr>
          <w:rFonts w:hint="eastAsia" w:ascii="宋体" w:hAnsi="宋体" w:eastAsia="仿宋_GB2312" w:cs="Times New Roman"/>
          <w:color w:val="auto"/>
          <w:sz w:val="32"/>
          <w:szCs w:val="30"/>
        </w:rPr>
        <w:t>项目首次应用于“云南建投建礼家园 7#地块”，获批2016年度住建部首批装配式建筑示范项目，为云南省唯一的工程项目，2017年云南建投钢结构股份有限公司获评国家第一批装配式建筑产业基地。该技术先后在全国各地获批各级示范项目10余项。项目成果获得先后获得了华夏建设科学技术奖一等奖、中国钢结构协会科学技术奖特等奖、中国施工企业管理协会科学技术奖一等奖、中国建筑金属结构协会科学技术奖一等奖。至今已在全国范围内成功应用于300余项工程中，总应用面积达600余万平方米，应用单体楼栋数达1000余个。新增建筑业产值150多亿元，直接经济效益10亿余元</w:t>
      </w:r>
      <w:r>
        <w:rPr>
          <w:rFonts w:hint="eastAsia" w:ascii="宋体" w:hAnsi="宋体" w:eastAsia="仿宋_GB2312" w:cs="Times New Roman"/>
          <w:color w:val="auto"/>
          <w:sz w:val="32"/>
          <w:szCs w:val="30"/>
          <w:lang w:eastAsia="zh-CN"/>
        </w:rPr>
        <w:t>。</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通过课题的研究，创新与集成应用了适用性极强的装配式钢结构建筑体系，完善了国内装配式钢结构建筑标准体系，研究项目多项成果具有国际首创性，引领了行业技术发展，应用效果显著，填补了国内装配式钢结构建筑技术领域的空白，研究成果符合建筑工业化、绿色化、智能化的要求，取得了良好的经济和社会效益。</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2023年4月，项目研究成果通过了全国工程勘察设计大师和权威专家组成的专家组进行的科技成果评价，结论为“</w:t>
      </w:r>
      <w:r>
        <w:rPr>
          <w:rFonts w:hint="eastAsia" w:ascii="宋体" w:hAnsi="宋体" w:eastAsia="仿宋_GB2312" w:cs="Times New Roman"/>
          <w:color w:val="auto"/>
          <w:sz w:val="32"/>
          <w:szCs w:val="30"/>
          <w:lang w:val="en-US" w:eastAsia="zh-CN"/>
        </w:rPr>
        <w:t>总体</w:t>
      </w:r>
      <w:r>
        <w:rPr>
          <w:rFonts w:hint="eastAsia" w:ascii="宋体" w:hAnsi="宋体" w:eastAsia="仿宋_GB2312" w:cs="Times New Roman"/>
          <w:color w:val="auto"/>
          <w:sz w:val="32"/>
          <w:szCs w:val="30"/>
        </w:rPr>
        <w:t>达到国际先进水平，其中隐式钢管混凝土结构体系及其智能制造关键技术、适应性管线分离技术等达到国际领先水平”。</w:t>
      </w:r>
    </w:p>
    <w:p>
      <w:pPr>
        <w:numPr>
          <w:ilvl w:val="0"/>
          <w:numId w:val="1"/>
        </w:numPr>
        <w:adjustRightInd w:val="0"/>
        <w:snapToGrid w:val="0"/>
        <w:spacing w:line="560" w:lineRule="exact"/>
        <w:ind w:firstLine="643" w:firstLineChars="200"/>
        <w:rPr>
          <w:rFonts w:ascii="宋体" w:hAnsi="宋体" w:eastAsia="仿宋_GB2312"/>
          <w:b/>
          <w:bCs/>
          <w:color w:val="auto"/>
          <w:sz w:val="32"/>
          <w:szCs w:val="30"/>
        </w:rPr>
      </w:pPr>
      <w:r>
        <w:rPr>
          <w:rFonts w:hint="eastAsia" w:ascii="宋体" w:hAnsi="宋体" w:eastAsia="仿宋_GB2312"/>
          <w:b/>
          <w:bCs/>
          <w:color w:val="auto"/>
          <w:sz w:val="32"/>
          <w:szCs w:val="30"/>
        </w:rPr>
        <w:t>主要完成人基本情况及</w:t>
      </w:r>
      <w:r>
        <w:rPr>
          <w:rFonts w:ascii="宋体" w:hAnsi="宋体" w:eastAsia="仿宋_GB2312"/>
          <w:b/>
          <w:bCs/>
          <w:color w:val="auto"/>
          <w:sz w:val="32"/>
          <w:szCs w:val="30"/>
        </w:rPr>
        <w:t>完成人对项目的贡献情况</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第1完成人</w:t>
      </w:r>
      <w:r>
        <w:rPr>
          <w:rFonts w:hint="eastAsia" w:ascii="宋体" w:hAnsi="宋体" w:eastAsia="仿宋_GB2312" w:cs="Times New Roman"/>
          <w:color w:val="auto"/>
          <w:sz w:val="32"/>
          <w:szCs w:val="30"/>
        </w:rPr>
        <w:t>朱文伟</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rPr>
        <w:t>正高级工程师</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lang w:val="en-US" w:eastAsia="zh-CN"/>
        </w:rPr>
        <w:t>项目负责人</w:t>
      </w:r>
      <w:r>
        <w:rPr>
          <w:rFonts w:hint="eastAsia" w:ascii="宋体" w:hAnsi="宋体" w:eastAsia="仿宋_GB2312" w:cs="Times New Roman"/>
          <w:color w:val="auto"/>
          <w:sz w:val="32"/>
          <w:szCs w:val="30"/>
          <w:lang w:eastAsia="zh-CN"/>
        </w:rPr>
        <w:t>。负责项目技术研发工作指导及组织协调工作，组织人员进行难点攻关及管理协调、成果策划，参与了科研项目的全过程，</w:t>
      </w:r>
      <w:r>
        <w:rPr>
          <w:rFonts w:hint="eastAsia" w:ascii="宋体" w:hAnsi="宋体" w:eastAsia="仿宋_GB2312" w:cs="Times New Roman"/>
          <w:color w:val="auto"/>
          <w:sz w:val="32"/>
          <w:szCs w:val="30"/>
        </w:rPr>
        <w:t>信息化管理平台及智能建造系统</w:t>
      </w:r>
      <w:r>
        <w:rPr>
          <w:rFonts w:hint="eastAsia" w:ascii="宋体" w:hAnsi="宋体" w:eastAsia="仿宋_GB2312" w:cs="Times New Roman"/>
          <w:color w:val="auto"/>
          <w:sz w:val="32"/>
          <w:szCs w:val="30"/>
          <w:lang w:val="en-US" w:eastAsia="zh-CN"/>
        </w:rPr>
        <w:t>等</w:t>
      </w:r>
      <w:r>
        <w:rPr>
          <w:rFonts w:hint="eastAsia" w:ascii="宋体" w:hAnsi="宋体" w:eastAsia="仿宋_GB2312" w:cs="Times New Roman"/>
          <w:color w:val="auto"/>
          <w:sz w:val="32"/>
          <w:szCs w:val="30"/>
        </w:rPr>
        <w:t>部分研发负责人，具体参与</w:t>
      </w:r>
      <w:r>
        <w:rPr>
          <w:rFonts w:hint="eastAsia" w:ascii="宋体" w:hAnsi="宋体" w:eastAsia="仿宋_GB2312" w:cs="Times New Roman"/>
          <w:color w:val="auto"/>
          <w:sz w:val="32"/>
          <w:szCs w:val="30"/>
          <w:lang w:val="en-US" w:eastAsia="zh-CN"/>
        </w:rPr>
        <w:t>装配式建筑的结构体系、自动焊接视觉识别和激光跟踪关键技术，全生命周期的信息化管理平台及智能建造系统的开发等工作，</w:t>
      </w:r>
      <w:r>
        <w:rPr>
          <w:rFonts w:hint="eastAsia" w:ascii="宋体" w:hAnsi="宋体" w:eastAsia="仿宋_GB2312" w:cs="Times New Roman"/>
          <w:color w:val="auto"/>
          <w:sz w:val="32"/>
          <w:szCs w:val="30"/>
        </w:rPr>
        <w:t>为本项目第1、</w:t>
      </w:r>
      <w:r>
        <w:rPr>
          <w:rFonts w:hint="eastAsia" w:ascii="宋体" w:hAnsi="宋体" w:eastAsia="仿宋_GB2312" w:cs="Times New Roman"/>
          <w:color w:val="auto"/>
          <w:sz w:val="32"/>
          <w:szCs w:val="30"/>
          <w:lang w:val="en-US" w:eastAsia="zh-CN"/>
        </w:rPr>
        <w:t>2、3、4</w:t>
      </w:r>
      <w:r>
        <w:rPr>
          <w:rFonts w:hint="eastAsia" w:ascii="宋体" w:hAnsi="宋体" w:eastAsia="仿宋_GB2312" w:cs="Times New Roman"/>
          <w:color w:val="auto"/>
          <w:sz w:val="32"/>
          <w:szCs w:val="30"/>
        </w:rPr>
        <w:t>创新点的工程示范和落地以及相关创新点的研发做出突出贡献。在本项目中投入的工作量占本人同期工作的</w:t>
      </w:r>
      <w:r>
        <w:rPr>
          <w:rFonts w:hint="eastAsia" w:ascii="宋体" w:hAnsi="宋体" w:eastAsia="仿宋_GB2312" w:cs="Times New Roman"/>
          <w:color w:val="auto"/>
          <w:sz w:val="32"/>
          <w:szCs w:val="30"/>
          <w:lang w:val="en-US" w:eastAsia="zh-CN"/>
        </w:rPr>
        <w:t>70</w:t>
      </w:r>
      <w:r>
        <w:rPr>
          <w:rFonts w:hint="eastAsia" w:ascii="宋体" w:hAnsi="宋体" w:eastAsia="仿宋_GB2312" w:cs="Times New Roman"/>
          <w:color w:val="auto"/>
          <w:sz w:val="32"/>
          <w:szCs w:val="30"/>
        </w:rPr>
        <w:t>%。</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2完成人王剑非：正高级工程师，项目负责人。统筹规划，组织项目有序推进，参与了整个项目的全过程，负责项目总体策划、项目实施、项目推进等工作，对项目中发现的推进难题组织论证，调配各方资源促进该项目顺利实施，对本项目的全面实施做出了巨大贡献，为本项目第1、2、4创新点的工程实现做出重大突出贡献。在本项目中投入的工作量占本人同期工作的65%。</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第3完成人童根树：教授，项目主要完成人。负责隐式框架钢结构住宅结构体系、宽矩形钢管混凝土柱稳定理论、异形钢管混凝土柱双向压弯稳定理论等的创建，提出宽矩形钢管混凝土柱-H形钢梁刚接节点构造方法，并指导完成偏压荷载作用下的宽矩形及异形钢管混凝土柱稳</w:t>
      </w:r>
      <w:r>
        <w:rPr>
          <w:rFonts w:hint="eastAsia" w:ascii="宋体" w:hAnsi="宋体" w:eastAsia="仿宋_GB2312" w:cs="Times New Roman"/>
          <w:color w:val="auto"/>
          <w:sz w:val="32"/>
          <w:szCs w:val="30"/>
        </w:rPr>
        <w:t xml:space="preserve">定性能实验、新型宽矩形钢管混凝土柱-H形钢梁刚接节点构造及抗震性能研究、考虑整体和构件几何缺陷的隐式钢管混凝土框架-支撑结构动力弹塑性二阶效应分析以及结构设计软件的开发等工作。为本项目第1、2创新点的结构体系创新理论与工程实现做出重大突出贡献。在本项目中投入的工作量占本人同期工作的 </w:t>
      </w:r>
      <w:r>
        <w:rPr>
          <w:rFonts w:hint="eastAsia" w:ascii="宋体" w:hAnsi="宋体" w:eastAsia="仿宋_GB2312" w:cs="Times New Roman"/>
          <w:color w:val="auto"/>
          <w:sz w:val="32"/>
          <w:szCs w:val="30"/>
          <w:lang w:val="en-US" w:eastAsia="zh-CN"/>
        </w:rPr>
        <w:t>65</w:t>
      </w:r>
      <w:r>
        <w:rPr>
          <w:rFonts w:hint="eastAsia" w:ascii="宋体" w:hAnsi="宋体" w:eastAsia="仿宋_GB2312" w:cs="Times New Roman"/>
          <w:color w:val="auto"/>
          <w:sz w:val="32"/>
          <w:szCs w:val="30"/>
        </w:rPr>
        <w:t>%。</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lang w:val="en-US" w:eastAsia="zh-CN"/>
        </w:rPr>
        <w:t>第4完成人王喆：正高级工程师，项目主要完成人。负责项目建筑集成部分的技术研究、进度控制、实施推进和示范工程的落地等工作。具体参与建筑可变户型</w:t>
      </w:r>
      <w:r>
        <w:rPr>
          <w:rFonts w:hint="eastAsia" w:ascii="宋体" w:hAnsi="宋体" w:eastAsia="仿宋_GB2312" w:cs="Times New Roman"/>
          <w:color w:val="auto"/>
          <w:sz w:val="32"/>
          <w:szCs w:val="30"/>
        </w:rPr>
        <w:t>组合、新型外围护系统的集成系统的开发等工作，为本项目第1、3创新点的工程示范和落地以及相关创新点的研发做出突出贡献。在本项目中投入的工作量占本人同期工作的70%。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w:t>
      </w:r>
      <w:r>
        <w:rPr>
          <w:rFonts w:hint="eastAsia" w:ascii="宋体" w:hAnsi="宋体" w:eastAsia="仿宋_GB2312" w:cs="Times New Roman"/>
          <w:color w:val="auto"/>
          <w:sz w:val="32"/>
          <w:szCs w:val="30"/>
          <w:lang w:val="en-US" w:eastAsia="zh-CN"/>
        </w:rPr>
        <w:t>5</w:t>
      </w:r>
      <w:r>
        <w:rPr>
          <w:rFonts w:hint="eastAsia" w:ascii="宋体" w:hAnsi="宋体" w:eastAsia="仿宋_GB2312" w:cs="Times New Roman"/>
          <w:color w:val="auto"/>
          <w:sz w:val="32"/>
          <w:szCs w:val="30"/>
        </w:rPr>
        <w:t>完成人景亭：高级工程师，</w:t>
      </w:r>
      <w:r>
        <w:rPr>
          <w:rFonts w:hint="eastAsia" w:ascii="宋体" w:hAnsi="宋体" w:eastAsia="仿宋_GB2312" w:cs="Times New Roman"/>
          <w:color w:val="auto"/>
          <w:sz w:val="32"/>
          <w:szCs w:val="30"/>
          <w:lang w:eastAsia="zh-CN"/>
        </w:rPr>
        <w:t>项目主要参加人。</w:t>
      </w:r>
      <w:r>
        <w:rPr>
          <w:rFonts w:hint="eastAsia" w:ascii="宋体" w:hAnsi="宋体" w:eastAsia="仿宋_GB2312" w:cs="Times New Roman"/>
          <w:color w:val="auto"/>
          <w:sz w:val="32"/>
          <w:szCs w:val="30"/>
        </w:rPr>
        <w:t>负责隐式框架钢结构住宅体系课题研究的策划、实施推进、进度控制、成果评价及工程应用推广等工作。具体参与新型宽矩形钢管混凝土柱-H形钢梁刚接节点构造及抗震性能研究、结构设计软件开发等工作，为本项目第1</w:t>
      </w:r>
      <w:r>
        <w:rPr>
          <w:rFonts w:hint="eastAsia" w:ascii="宋体" w:hAnsi="宋体" w:eastAsia="仿宋_GB2312" w:cs="Times New Roman"/>
          <w:color w:val="auto"/>
          <w:sz w:val="32"/>
          <w:szCs w:val="30"/>
          <w:lang w:eastAsia="zh-CN"/>
        </w:rPr>
        <w:t>、</w:t>
      </w:r>
      <w:r>
        <w:rPr>
          <w:rFonts w:hint="eastAsia" w:ascii="宋体" w:hAnsi="宋体" w:eastAsia="仿宋_GB2312" w:cs="Times New Roman"/>
          <w:color w:val="auto"/>
          <w:sz w:val="32"/>
          <w:szCs w:val="30"/>
          <w:lang w:val="en-US" w:eastAsia="zh-CN"/>
        </w:rPr>
        <w:t>2</w:t>
      </w:r>
      <w:r>
        <w:rPr>
          <w:rFonts w:hint="eastAsia" w:ascii="宋体" w:hAnsi="宋体" w:eastAsia="仿宋_GB2312" w:cs="Times New Roman"/>
          <w:color w:val="auto"/>
          <w:sz w:val="32"/>
          <w:szCs w:val="30"/>
        </w:rPr>
        <w:t xml:space="preserve">创新点的顺利实施做出突出贡献。在本项目中投入的工作量占本人同期工作的 </w:t>
      </w:r>
      <w:r>
        <w:rPr>
          <w:rFonts w:hint="eastAsia" w:ascii="宋体" w:hAnsi="宋体" w:eastAsia="仿宋_GB2312" w:cs="Times New Roman"/>
          <w:color w:val="auto"/>
          <w:sz w:val="32"/>
          <w:szCs w:val="30"/>
          <w:lang w:val="en-US" w:eastAsia="zh-CN"/>
        </w:rPr>
        <w:t>6</w:t>
      </w:r>
      <w:r>
        <w:rPr>
          <w:rFonts w:hint="eastAsia" w:ascii="宋体" w:hAnsi="宋体" w:eastAsia="仿宋_GB2312" w:cs="Times New Roman"/>
          <w:color w:val="auto"/>
          <w:sz w:val="32"/>
          <w:szCs w:val="30"/>
        </w:rPr>
        <w:t>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w:t>
      </w:r>
      <w:r>
        <w:rPr>
          <w:rFonts w:hint="eastAsia" w:ascii="宋体" w:hAnsi="宋体" w:eastAsia="仿宋_GB2312" w:cs="Times New Roman"/>
          <w:color w:val="auto"/>
          <w:sz w:val="32"/>
          <w:szCs w:val="30"/>
          <w:lang w:val="en-US" w:eastAsia="zh-CN"/>
        </w:rPr>
        <w:t>6</w:t>
      </w:r>
      <w:r>
        <w:rPr>
          <w:rFonts w:hint="eastAsia" w:ascii="宋体" w:hAnsi="宋体" w:eastAsia="仿宋_GB2312" w:cs="Times New Roman"/>
          <w:color w:val="auto"/>
          <w:sz w:val="32"/>
          <w:szCs w:val="30"/>
        </w:rPr>
        <w:t>完成人，魏素巍，正高级工程师，项目主要参加人</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rPr>
        <w:t>负责装配式内装技术相关的技术研发、试验工作、工法样板间搭建，国标标准的研究编制等工作，为本项目创新点1、3的研发及技术落地做出了重要贡献。在本项目中投入的工作量占本人同期工作量的60%。</w:t>
      </w:r>
    </w:p>
    <w:p>
      <w:pPr>
        <w:adjustRightInd w:val="0"/>
        <w:snapToGrid w:val="0"/>
        <w:spacing w:line="560" w:lineRule="exact"/>
        <w:ind w:firstLine="640" w:firstLineChars="200"/>
        <w:rPr>
          <w:rFonts w:hint="eastAsia" w:ascii="宋体" w:hAnsi="宋体" w:eastAsia="仿宋_GB2312" w:cs="Times New Roman"/>
          <w:color w:val="auto"/>
          <w:sz w:val="32"/>
          <w:szCs w:val="30"/>
          <w:lang w:eastAsia="zh-CN"/>
        </w:rPr>
      </w:pPr>
      <w:r>
        <w:rPr>
          <w:rFonts w:hint="eastAsia" w:ascii="宋体" w:hAnsi="宋体" w:eastAsia="仿宋_GB2312" w:cs="Times New Roman"/>
          <w:color w:val="auto"/>
          <w:sz w:val="32"/>
          <w:szCs w:val="30"/>
          <w:lang w:val="en-US" w:eastAsia="zh-CN"/>
        </w:rPr>
        <w:t>第7完成人章伟：</w:t>
      </w:r>
      <w:r>
        <w:rPr>
          <w:rFonts w:hint="eastAsia" w:ascii="宋体" w:hAnsi="宋体" w:eastAsia="仿宋_GB2312" w:cs="Times New Roman"/>
          <w:color w:val="auto"/>
          <w:sz w:val="32"/>
          <w:szCs w:val="30"/>
          <w:lang w:eastAsia="zh-CN"/>
        </w:rPr>
        <w:t>高级工程师</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lang w:eastAsia="zh-CN"/>
        </w:rPr>
        <w:t>项目主要参加人。参与“无隔板梁柱刚性连接节点”的提出，参与新型宽矩形钢管混凝土柱-H形钢梁刚接节点构造及抗震性能研究，协助设计研究负责人开展设计研发工作，为本项目第1、</w:t>
      </w:r>
      <w:r>
        <w:rPr>
          <w:rFonts w:hint="eastAsia" w:ascii="宋体" w:hAnsi="宋体" w:eastAsia="仿宋_GB2312" w:cs="Times New Roman"/>
          <w:color w:val="auto"/>
          <w:sz w:val="32"/>
          <w:szCs w:val="30"/>
          <w:lang w:val="en-US" w:eastAsia="zh-CN"/>
        </w:rPr>
        <w:t>2</w:t>
      </w:r>
      <w:r>
        <w:rPr>
          <w:rFonts w:hint="eastAsia" w:ascii="宋体" w:hAnsi="宋体" w:eastAsia="仿宋_GB2312" w:cs="Times New Roman"/>
          <w:color w:val="auto"/>
          <w:sz w:val="32"/>
          <w:szCs w:val="30"/>
          <w:lang w:eastAsia="zh-CN"/>
        </w:rPr>
        <w:t>创新点的研发及落地做出突出贡献。在本项目中投入的工作量占本人同期工作的60%。</w:t>
      </w:r>
    </w:p>
    <w:p>
      <w:pPr>
        <w:adjustRightInd w:val="0"/>
        <w:snapToGrid w:val="0"/>
        <w:spacing w:line="560" w:lineRule="exact"/>
        <w:ind w:firstLine="640" w:firstLineChars="200"/>
        <w:rPr>
          <w:rFonts w:hint="eastAsia" w:ascii="宋体" w:hAnsi="宋体" w:eastAsia="仿宋_GB2312" w:cs="Times New Roman"/>
          <w:color w:val="auto"/>
          <w:sz w:val="32"/>
          <w:szCs w:val="30"/>
          <w:lang w:eastAsia="zh-CN"/>
        </w:rPr>
      </w:pPr>
      <w:r>
        <w:rPr>
          <w:rFonts w:hint="eastAsia" w:ascii="宋体" w:hAnsi="宋体" w:eastAsia="仿宋_GB2312" w:cs="Times New Roman"/>
          <w:color w:val="auto"/>
          <w:sz w:val="32"/>
          <w:szCs w:val="30"/>
          <w:lang w:val="en-US" w:eastAsia="zh-CN"/>
        </w:rPr>
        <w:t>第8完成人</w:t>
      </w:r>
      <w:r>
        <w:rPr>
          <w:rFonts w:hint="eastAsia" w:ascii="宋体" w:hAnsi="宋体" w:eastAsia="仿宋_GB2312" w:cs="Times New Roman"/>
          <w:color w:val="auto"/>
          <w:sz w:val="32"/>
          <w:szCs w:val="30"/>
          <w:lang w:eastAsia="zh-CN"/>
        </w:rPr>
        <w:t>沐川</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lang w:eastAsia="zh-CN"/>
        </w:rPr>
        <w:t>高级工程师</w:t>
      </w:r>
      <w:r>
        <w:rPr>
          <w:rFonts w:hint="eastAsia" w:ascii="宋体" w:hAnsi="宋体" w:eastAsia="仿宋_GB2312" w:cs="Times New Roman"/>
          <w:color w:val="auto"/>
          <w:sz w:val="32"/>
          <w:szCs w:val="30"/>
          <w:lang w:val="en-US" w:eastAsia="zh-CN"/>
        </w:rPr>
        <w:t>，</w:t>
      </w:r>
      <w:r>
        <w:rPr>
          <w:rFonts w:hint="eastAsia" w:ascii="宋体" w:hAnsi="宋体" w:eastAsia="仿宋_GB2312" w:cs="Times New Roman"/>
          <w:color w:val="auto"/>
          <w:sz w:val="32"/>
          <w:szCs w:val="30"/>
          <w:lang w:eastAsia="zh-CN"/>
        </w:rPr>
        <w:t>项目主要参加人，</w:t>
      </w:r>
      <w:r>
        <w:rPr>
          <w:rFonts w:hint="eastAsia" w:ascii="宋体" w:hAnsi="宋体" w:eastAsia="仿宋_GB2312" w:cs="Times New Roman"/>
          <w:color w:val="auto"/>
          <w:sz w:val="32"/>
          <w:szCs w:val="30"/>
          <w:lang w:val="en-US" w:eastAsia="zh-CN"/>
        </w:rPr>
        <w:t>参与</w:t>
      </w:r>
      <w:r>
        <w:rPr>
          <w:rFonts w:hint="eastAsia" w:ascii="宋体" w:hAnsi="宋体" w:eastAsia="仿宋_GB2312" w:cs="Times New Roman"/>
          <w:color w:val="auto"/>
          <w:sz w:val="32"/>
          <w:szCs w:val="30"/>
          <w:lang w:eastAsia="zh-CN"/>
        </w:rPr>
        <w:t>自动焊接视觉识别和激光跟踪关键技术，全生命周期的信息化管理平台及智能建造系统的开发工作，为本项目第1、</w:t>
      </w:r>
      <w:r>
        <w:rPr>
          <w:rFonts w:hint="eastAsia" w:ascii="宋体" w:hAnsi="宋体" w:eastAsia="仿宋_GB2312" w:cs="Times New Roman"/>
          <w:color w:val="auto"/>
          <w:sz w:val="32"/>
          <w:szCs w:val="30"/>
          <w:lang w:val="en-US" w:eastAsia="zh-CN"/>
        </w:rPr>
        <w:t>4</w:t>
      </w:r>
      <w:r>
        <w:rPr>
          <w:rFonts w:hint="eastAsia" w:ascii="宋体" w:hAnsi="宋体" w:eastAsia="仿宋_GB2312" w:cs="Times New Roman"/>
          <w:color w:val="auto"/>
          <w:sz w:val="32"/>
          <w:szCs w:val="30"/>
          <w:lang w:eastAsia="zh-CN"/>
        </w:rPr>
        <w:t>创新点的研发及落地做出突出贡献。在本项目中投入的工作量占本人同期工作的60%。</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第9完成人王彦超：正高级工程师，</w:t>
      </w:r>
      <w:r>
        <w:rPr>
          <w:rFonts w:hint="eastAsia" w:ascii="宋体" w:hAnsi="宋体" w:eastAsia="仿宋_GB2312" w:cs="Times New Roman"/>
          <w:color w:val="auto"/>
          <w:sz w:val="32"/>
          <w:szCs w:val="30"/>
          <w:lang w:eastAsia="zh-CN"/>
        </w:rPr>
        <w:t>项目主要参加人。</w:t>
      </w:r>
      <w:r>
        <w:rPr>
          <w:rFonts w:hint="eastAsia" w:ascii="宋体" w:hAnsi="宋体" w:eastAsia="仿宋_GB2312" w:cs="Times New Roman"/>
          <w:color w:val="auto"/>
          <w:sz w:val="32"/>
          <w:szCs w:val="30"/>
        </w:rPr>
        <w:t>负责隐式框架钢结构住宅体系课题研究的子课题分解、子课题实施、成果评价及工程应用等工作。具体参与宽矩形及异形钢管混凝土柱稳定分析、宽矩形钢管混凝土柱-H形钢梁刚接节点构造分析、偏压荷载作用下的宽矩形及异形钢管混凝土柱稳定性能实验、新型宽矩形钢管混凝土柱-H形钢梁刚接节点构造及抗震性能有限元分析及实验、考虑整体和构件几何缺陷的隐式钢管混凝土框架-支撑结构动力弹塑性二阶效应分析以及结构设计软件的开发等工作，为本项目第1创新点的分析、实验、工程示范等做出突出贡献。在本项目中投入的工作量占本人同期工作的</w:t>
      </w:r>
      <w:r>
        <w:rPr>
          <w:rFonts w:hint="eastAsia" w:ascii="宋体" w:hAnsi="宋体" w:eastAsia="仿宋_GB2312" w:cs="Times New Roman"/>
          <w:color w:val="auto"/>
          <w:sz w:val="32"/>
          <w:szCs w:val="30"/>
          <w:lang w:val="en-US" w:eastAsia="zh-CN"/>
        </w:rPr>
        <w:t>6</w:t>
      </w:r>
      <w:r>
        <w:rPr>
          <w:rFonts w:hint="eastAsia" w:ascii="宋体" w:hAnsi="宋体" w:eastAsia="仿宋_GB2312" w:cs="Times New Roman"/>
          <w:color w:val="auto"/>
          <w:sz w:val="32"/>
          <w:szCs w:val="30"/>
        </w:rPr>
        <w:t>0%。</w:t>
      </w:r>
    </w:p>
    <w:p>
      <w:pPr>
        <w:adjustRightInd w:val="0"/>
        <w:snapToGrid w:val="0"/>
        <w:spacing w:line="560" w:lineRule="exact"/>
        <w:ind w:firstLine="643" w:firstLineChars="200"/>
        <w:rPr>
          <w:rFonts w:ascii="宋体" w:hAnsi="宋体" w:eastAsia="仿宋_GB2312"/>
          <w:b/>
          <w:bCs/>
          <w:color w:val="auto"/>
          <w:sz w:val="32"/>
          <w:szCs w:val="30"/>
        </w:rPr>
      </w:pPr>
      <w:r>
        <w:rPr>
          <w:rFonts w:hint="eastAsia" w:ascii="宋体" w:hAnsi="宋体" w:eastAsia="仿宋_GB2312"/>
          <w:b/>
          <w:bCs/>
          <w:color w:val="auto"/>
          <w:sz w:val="32"/>
          <w:szCs w:val="30"/>
        </w:rPr>
        <w:t>四</w:t>
      </w:r>
      <w:r>
        <w:rPr>
          <w:rFonts w:ascii="宋体" w:hAnsi="宋体" w:eastAsia="仿宋_GB2312"/>
          <w:b/>
          <w:bCs/>
          <w:color w:val="auto"/>
          <w:sz w:val="32"/>
          <w:szCs w:val="30"/>
        </w:rPr>
        <w:t>、</w:t>
      </w:r>
      <w:r>
        <w:rPr>
          <w:rFonts w:hint="eastAsia" w:ascii="宋体" w:hAnsi="宋体" w:eastAsia="仿宋_GB2312"/>
          <w:b/>
          <w:bCs/>
          <w:color w:val="auto"/>
          <w:sz w:val="32"/>
          <w:szCs w:val="30"/>
        </w:rPr>
        <w:t>完成单位的贡献情况</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第1完成单位云南建投钢结构股份有限公司：项目主要</w:t>
      </w:r>
      <w:r>
        <w:rPr>
          <w:rFonts w:hint="eastAsia" w:ascii="宋体" w:hAnsi="宋体" w:eastAsia="仿宋_GB2312" w:cs="Times New Roman"/>
          <w:color w:val="auto"/>
          <w:sz w:val="32"/>
          <w:szCs w:val="30"/>
          <w:lang w:val="en-US" w:eastAsia="zh-CN"/>
        </w:rPr>
        <w:t>合作</w:t>
      </w:r>
      <w:r>
        <w:rPr>
          <w:rFonts w:hint="eastAsia" w:ascii="宋体" w:hAnsi="宋体" w:eastAsia="仿宋_GB2312" w:cs="Times New Roman"/>
          <w:color w:val="auto"/>
          <w:sz w:val="32"/>
          <w:szCs w:val="30"/>
        </w:rPr>
        <w:t>单位，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2完成单位云南省建设投资控股集团有限公司：项目主要完成单位，负责项目的总体策划、经费保障、资源协调配置，并全面组织实施、推进示范工程和成果的转化应用。组织研究成果的技术总结和鉴定评价等工作。全面把握整体研究方案和技术路线、策划项目的研究目标和形成的科技成果。主持单位对项目全面实施作出了巨大的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第3完成单位中国建筑标准设计研究院有限公司：项目主要</w:t>
      </w:r>
      <w:r>
        <w:rPr>
          <w:rFonts w:hint="eastAsia" w:ascii="宋体" w:hAnsi="宋体" w:eastAsia="仿宋_GB2312" w:cs="Times New Roman"/>
          <w:color w:val="auto"/>
          <w:sz w:val="32"/>
          <w:szCs w:val="30"/>
          <w:lang w:val="en-US" w:eastAsia="zh-CN"/>
        </w:rPr>
        <w:t>合作</w:t>
      </w:r>
      <w:r>
        <w:rPr>
          <w:rFonts w:hint="eastAsia" w:ascii="宋体" w:hAnsi="宋体" w:eastAsia="仿宋_GB2312" w:cs="Times New Roman"/>
          <w:color w:val="auto"/>
          <w:sz w:val="32"/>
          <w:szCs w:val="30"/>
        </w:rPr>
        <w:t>单位，负责本项目钢结构建筑的理论体系建设及新型外围护系统、集成式设备管线系统和装配式内装技术体系部分的研发、实施、验收、技术总结工作，落实研发经费、人员、设备、试验场地。负责该部分的技术路线、实施目标的制定，进行策划、设计、技术研发、试验，并及时进行技术成果总结和申报，选定和落实应用工程推广应用。取得了相应的技术成果，实现了显著的社会经济效益。</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第4完成单位浙江大学：项目主要</w:t>
      </w:r>
      <w:r>
        <w:rPr>
          <w:rFonts w:hint="eastAsia" w:ascii="宋体" w:hAnsi="宋体" w:eastAsia="仿宋_GB2312" w:cs="Times New Roman"/>
          <w:color w:val="auto"/>
          <w:sz w:val="32"/>
          <w:szCs w:val="30"/>
          <w:lang w:val="en-US" w:eastAsia="zh-CN"/>
        </w:rPr>
        <w:t>合作</w:t>
      </w:r>
      <w:r>
        <w:rPr>
          <w:rFonts w:hint="eastAsia" w:ascii="宋体" w:hAnsi="宋体" w:eastAsia="仿宋_GB2312" w:cs="Times New Roman"/>
          <w:color w:val="auto"/>
          <w:sz w:val="32"/>
          <w:szCs w:val="30"/>
        </w:rPr>
        <w:t>单位，隐式框架钢结构住宅体系的主要完成单位，负责隐式框架钢结构住宅体系的理论创建、实施指导、成果验收、技术总结等工作，协调研发课题、人员、进度、试验验证等。负责隐式框架钢结构住宅体系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第5完成单位杭州铁木辛柯建筑结构设计事务所有限公司：项目主要</w:t>
      </w:r>
      <w:r>
        <w:rPr>
          <w:rFonts w:hint="eastAsia" w:ascii="宋体" w:hAnsi="宋体" w:eastAsia="仿宋_GB2312" w:cs="Times New Roman"/>
          <w:color w:val="auto"/>
          <w:sz w:val="32"/>
          <w:szCs w:val="30"/>
          <w:lang w:val="en-US" w:eastAsia="zh-CN"/>
        </w:rPr>
        <w:t>合作</w:t>
      </w:r>
      <w:r>
        <w:rPr>
          <w:rFonts w:hint="eastAsia" w:ascii="宋体" w:hAnsi="宋体" w:eastAsia="仿宋_GB2312" w:cs="Times New Roman"/>
          <w:color w:val="auto"/>
          <w:sz w:val="32"/>
          <w:szCs w:val="30"/>
        </w:rPr>
        <w:t>单位，隐式框架钢结构住宅体系的主要完成单位，负责隐式框架钢结构住宅体系的课题实施，包括理论分析、有限元分析、实验研究、技术总结、成果评价及工程项目推广应用等工作，协调研发课题、人员、进度、试验验证等。负责隐式框架钢结构住宅体系的技术路线实施，落实各项任务分工，进行深化设计、技术研发、试验运行，并及时配合进行技术成果总结和申报，选定和落实应用工程推广应用，对本项目的全面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rPr>
        <w:sectPr>
          <w:pgSz w:w="11906" w:h="16838"/>
          <w:pgMar w:top="1440" w:right="1803" w:bottom="1440" w:left="1803" w:header="851" w:footer="992" w:gutter="0"/>
          <w:cols w:space="720" w:num="1"/>
          <w:docGrid w:type="lines" w:linePitch="317" w:charSpace="0"/>
        </w:sectPr>
      </w:pPr>
    </w:p>
    <w:p>
      <w:pPr>
        <w:adjustRightInd w:val="0"/>
        <w:snapToGrid w:val="0"/>
        <w:spacing w:line="560" w:lineRule="exact"/>
        <w:ind w:firstLine="643" w:firstLineChars="200"/>
        <w:rPr>
          <w:rFonts w:ascii="宋体" w:hAnsi="宋体" w:eastAsia="仿宋_GB2312"/>
          <w:b/>
          <w:bCs/>
          <w:color w:val="auto"/>
          <w:sz w:val="32"/>
          <w:szCs w:val="30"/>
        </w:rPr>
      </w:pPr>
      <w:r>
        <w:rPr>
          <w:rFonts w:ascii="宋体" w:hAnsi="宋体" w:eastAsia="仿宋_GB2312"/>
          <w:b/>
          <w:bCs/>
          <w:color w:val="auto"/>
          <w:sz w:val="32"/>
          <w:szCs w:val="30"/>
        </w:rPr>
        <w:t>五、主要知识产权和标准规范等目录</w:t>
      </w:r>
    </w:p>
    <w:p>
      <w:pPr>
        <w:pStyle w:val="2"/>
        <w:rPr>
          <w:rFonts w:hint="eastAsia" w:ascii="Times New Roman" w:hAnsi="Times New Roman" w:eastAsia="宋体" w:cs="Times New Roman"/>
        </w:rPr>
      </w:pPr>
      <w:r>
        <w:rPr>
          <w:rFonts w:hint="eastAsia" w:ascii="Times New Roman" w:hAnsi="Times New Roman" w:eastAsia="宋体" w:cs="Times New Roman"/>
        </w:rPr>
        <w:t>1.主要知识产权目录</w:t>
      </w:r>
    </w:p>
    <w:tbl>
      <w:tblPr>
        <w:tblStyle w:val="12"/>
        <w:tblW w:w="142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763"/>
        <w:gridCol w:w="2857"/>
        <w:gridCol w:w="1050"/>
        <w:gridCol w:w="1357"/>
        <w:gridCol w:w="1269"/>
        <w:gridCol w:w="2257"/>
        <w:gridCol w:w="2943"/>
      </w:tblGrid>
      <w:tr>
        <w:trPr>
          <w:trHeight w:val="90"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序号</w:t>
            </w:r>
          </w:p>
        </w:tc>
        <w:tc>
          <w:tcPr>
            <w:tcW w:w="1763"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知识产权（标准）类别</w:t>
            </w:r>
          </w:p>
        </w:tc>
        <w:tc>
          <w:tcPr>
            <w:tcW w:w="28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知识产权（标准）</w:t>
            </w:r>
          </w:p>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具体名称</w:t>
            </w:r>
          </w:p>
        </w:tc>
        <w:tc>
          <w:tcPr>
            <w:tcW w:w="1050"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国家</w:t>
            </w:r>
          </w:p>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（地区）</w:t>
            </w:r>
          </w:p>
        </w:tc>
        <w:tc>
          <w:tcPr>
            <w:tcW w:w="13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授权号（标准编号）</w:t>
            </w:r>
          </w:p>
        </w:tc>
        <w:tc>
          <w:tcPr>
            <w:tcW w:w="126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授权（标准发布）日期</w:t>
            </w:r>
          </w:p>
        </w:tc>
        <w:tc>
          <w:tcPr>
            <w:tcW w:w="22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证书编号</w:t>
            </w:r>
            <w:r>
              <w:rPr>
                <w:rFonts w:hint="eastAsia" w:ascii="宋体" w:hAnsi="宋体" w:eastAsia="宋体" w:cs="宋体"/>
                <w:sz w:val="21"/>
                <w:szCs w:val="21"/>
              </w:rPr>
              <w:br w:type="textWrapping"/>
            </w:r>
            <w:r>
              <w:rPr>
                <w:rFonts w:hint="eastAsia" w:ascii="宋体" w:hAnsi="宋体" w:eastAsia="宋体" w:cs="宋体"/>
                <w:sz w:val="21"/>
                <w:szCs w:val="21"/>
              </w:rPr>
              <w:t>（标准批准发布部门）</w:t>
            </w:r>
          </w:p>
        </w:tc>
        <w:tc>
          <w:tcPr>
            <w:tcW w:w="2943"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权利人（标准起草单位）</w:t>
            </w:r>
          </w:p>
        </w:tc>
      </w:tr>
      <w:tr>
        <w:trPr>
          <w:trHeight w:val="1713"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tc>
        <w:tc>
          <w:tcPr>
            <w:tcW w:w="176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国际标准</w:t>
            </w:r>
          </w:p>
        </w:tc>
        <w:tc>
          <w:tcPr>
            <w:tcW w:w="28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Buildings and civil engineering works - Modularcoordination -- Module</w:t>
            </w:r>
          </w:p>
        </w:tc>
        <w:tc>
          <w:tcPr>
            <w:tcW w:w="1050"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国际</w:t>
            </w:r>
          </w:p>
        </w:tc>
        <w:tc>
          <w:tcPr>
            <w:tcW w:w="13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ISO</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21723:2019</w:t>
            </w:r>
          </w:p>
        </w:tc>
        <w:tc>
          <w:tcPr>
            <w:tcW w:w="126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2019年10月</w:t>
            </w:r>
          </w:p>
        </w:tc>
        <w:tc>
          <w:tcPr>
            <w:tcW w:w="22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ISO/TC 59 Buildings and civil engineering works</w:t>
            </w:r>
          </w:p>
        </w:tc>
        <w:tc>
          <w:tcPr>
            <w:tcW w:w="2943"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 xml:space="preserve"> 中国建筑标准设计研究院</w:t>
            </w:r>
          </w:p>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有限公司</w:t>
            </w:r>
          </w:p>
        </w:tc>
      </w:tr>
      <w:tr>
        <w:trPr>
          <w:trHeight w:val="1163"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2</w:t>
            </w:r>
          </w:p>
        </w:tc>
        <w:tc>
          <w:tcPr>
            <w:tcW w:w="176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国家标准</w:t>
            </w:r>
          </w:p>
        </w:tc>
        <w:tc>
          <w:tcPr>
            <w:tcW w:w="28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装配式钢结构建筑技术标准</w:t>
            </w:r>
          </w:p>
        </w:tc>
        <w:tc>
          <w:tcPr>
            <w:tcW w:w="1050"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GB/T51232-2016</w:t>
            </w:r>
          </w:p>
        </w:tc>
        <w:tc>
          <w:tcPr>
            <w:tcW w:w="126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201</w:t>
            </w:r>
            <w:r>
              <w:rPr>
                <w:rFonts w:hint="eastAsia" w:ascii="宋体" w:hAnsi="宋体" w:eastAsia="宋体" w:cs="宋体"/>
                <w:sz w:val="21"/>
                <w:szCs w:val="21"/>
                <w:lang w:val="en-US" w:eastAsia="zh-CN"/>
              </w:rPr>
              <w:t>7</w:t>
            </w:r>
            <w:r>
              <w:rPr>
                <w:rFonts w:hint="eastAsia" w:ascii="宋体" w:hAnsi="宋体" w:eastAsia="宋体" w:cs="宋体"/>
                <w:sz w:val="21"/>
                <w:szCs w:val="21"/>
              </w:rPr>
              <w:t>年1月</w:t>
            </w:r>
            <w:r>
              <w:rPr>
                <w:rFonts w:hint="eastAsia" w:ascii="宋体" w:hAnsi="宋体" w:eastAsia="宋体" w:cs="宋体"/>
                <w:sz w:val="21"/>
                <w:szCs w:val="21"/>
                <w:lang w:val="en-US" w:eastAsia="zh-CN"/>
              </w:rPr>
              <w:t>10</w:t>
            </w:r>
            <w:r>
              <w:rPr>
                <w:rFonts w:hint="eastAsia" w:ascii="宋体" w:hAnsi="宋体" w:eastAsia="宋体" w:cs="宋体"/>
                <w:sz w:val="21"/>
                <w:szCs w:val="21"/>
              </w:rPr>
              <w:t>日</w:t>
            </w:r>
          </w:p>
        </w:tc>
        <w:tc>
          <w:tcPr>
            <w:tcW w:w="22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中华人民共和国住房和城乡建设部</w:t>
            </w:r>
          </w:p>
        </w:tc>
        <w:tc>
          <w:tcPr>
            <w:tcW w:w="294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中国建筑标准设计研究院有限公司、浙江大学</w:t>
            </w:r>
          </w:p>
        </w:tc>
      </w:tr>
      <w:tr>
        <w:trPr>
          <w:trHeight w:val="1089"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3</w:t>
            </w:r>
          </w:p>
        </w:tc>
        <w:tc>
          <w:tcPr>
            <w:tcW w:w="176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发明专利</w:t>
            </w:r>
          </w:p>
        </w:tc>
        <w:tc>
          <w:tcPr>
            <w:tcW w:w="28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一种钢结构梁、柱、墙环抱组合节点构件的焊接施工方法</w:t>
            </w:r>
          </w:p>
        </w:tc>
        <w:tc>
          <w:tcPr>
            <w:tcW w:w="1050"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中国</w:t>
            </w:r>
          </w:p>
        </w:tc>
        <w:tc>
          <w:tcPr>
            <w:tcW w:w="13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202310219443.9</w:t>
            </w:r>
          </w:p>
        </w:tc>
        <w:tc>
          <w:tcPr>
            <w:tcW w:w="126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2023.05.02</w:t>
            </w:r>
          </w:p>
        </w:tc>
        <w:tc>
          <w:tcPr>
            <w:tcW w:w="22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中华人民共和国国家知识产权局</w:t>
            </w:r>
          </w:p>
        </w:tc>
        <w:tc>
          <w:tcPr>
            <w:tcW w:w="2943" w:type="dxa"/>
            <w:noWrap w:val="0"/>
            <w:vAlign w:val="center"/>
          </w:tcPr>
          <w:p>
            <w:pPr>
              <w:pStyle w:val="4"/>
              <w:spacing w:line="390" w:lineRule="exact"/>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云南建投钢结构股份有限公司</w:t>
            </w:r>
          </w:p>
        </w:tc>
      </w:tr>
      <w:tr>
        <w:trPr>
          <w:trHeight w:val="90"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3</w:t>
            </w:r>
          </w:p>
        </w:tc>
        <w:tc>
          <w:tcPr>
            <w:tcW w:w="176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发明专利</w:t>
            </w:r>
          </w:p>
        </w:tc>
        <w:tc>
          <w:tcPr>
            <w:tcW w:w="28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插板式梁柱连接节点</w:t>
            </w:r>
          </w:p>
        </w:tc>
        <w:tc>
          <w:tcPr>
            <w:tcW w:w="1050"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ZL</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2015</w:t>
            </w:r>
          </w:p>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0369080.2</w:t>
            </w:r>
          </w:p>
          <w:p>
            <w:pPr>
              <w:pStyle w:val="4"/>
              <w:spacing w:line="390" w:lineRule="exact"/>
              <w:ind w:firstLine="0" w:firstLineChars="0"/>
              <w:jc w:val="center"/>
              <w:rPr>
                <w:rFonts w:hint="eastAsia" w:ascii="宋体" w:hAnsi="宋体" w:eastAsia="宋体" w:cs="宋体"/>
                <w:sz w:val="21"/>
                <w:szCs w:val="21"/>
                <w:lang w:val="en-US" w:eastAsia="zh-CN"/>
              </w:rPr>
            </w:pPr>
          </w:p>
        </w:tc>
        <w:tc>
          <w:tcPr>
            <w:tcW w:w="126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2017年07月25日</w:t>
            </w:r>
          </w:p>
        </w:tc>
        <w:tc>
          <w:tcPr>
            <w:tcW w:w="22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中华人民共和国国家知识产权局</w:t>
            </w:r>
          </w:p>
        </w:tc>
        <w:tc>
          <w:tcPr>
            <w:tcW w:w="294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杭州铁木辛柯钢结构设计有限公司</w:t>
            </w:r>
          </w:p>
        </w:tc>
      </w:tr>
      <w:tr>
        <w:trPr>
          <w:trHeight w:val="90"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4</w:t>
            </w:r>
          </w:p>
        </w:tc>
        <w:tc>
          <w:tcPr>
            <w:tcW w:w="176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发明专利</w:t>
            </w:r>
          </w:p>
        </w:tc>
        <w:tc>
          <w:tcPr>
            <w:tcW w:w="28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一种矩形钢管混凝土柱单向压弯稳定极限承载提高方法</w:t>
            </w:r>
          </w:p>
          <w:p>
            <w:pPr>
              <w:pStyle w:val="4"/>
              <w:spacing w:line="390" w:lineRule="exact"/>
              <w:ind w:firstLine="0" w:firstLineChars="0"/>
              <w:jc w:val="center"/>
              <w:rPr>
                <w:rFonts w:hint="eastAsia" w:ascii="宋体" w:hAnsi="宋体" w:eastAsia="宋体" w:cs="宋体"/>
                <w:sz w:val="21"/>
                <w:szCs w:val="21"/>
                <w:lang w:val="en-US" w:eastAsia="zh-CN"/>
              </w:rPr>
            </w:pPr>
          </w:p>
        </w:tc>
        <w:tc>
          <w:tcPr>
            <w:tcW w:w="1050"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ZL</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2020</w:t>
            </w:r>
          </w:p>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1124144.X</w:t>
            </w:r>
          </w:p>
        </w:tc>
        <w:tc>
          <w:tcPr>
            <w:tcW w:w="126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2021年10月22日</w:t>
            </w:r>
          </w:p>
        </w:tc>
        <w:tc>
          <w:tcPr>
            <w:tcW w:w="22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中华人民共和国国家知识产权局</w:t>
            </w:r>
          </w:p>
        </w:tc>
        <w:tc>
          <w:tcPr>
            <w:tcW w:w="294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杭州铁木辛柯建筑结构设计事务所有限公司</w:t>
            </w:r>
          </w:p>
        </w:tc>
      </w:tr>
      <w:tr>
        <w:trPr>
          <w:trHeight w:val="337"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5</w:t>
            </w:r>
          </w:p>
        </w:tc>
        <w:tc>
          <w:tcPr>
            <w:tcW w:w="176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建工行业建设标准</w:t>
            </w:r>
          </w:p>
        </w:tc>
        <w:tc>
          <w:tcPr>
            <w:tcW w:w="28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装配式钢结构住宅建筑技术标准</w:t>
            </w:r>
          </w:p>
        </w:tc>
        <w:tc>
          <w:tcPr>
            <w:tcW w:w="1050"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JGJ/T</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469-2019</w:t>
            </w:r>
          </w:p>
        </w:tc>
        <w:tc>
          <w:tcPr>
            <w:tcW w:w="126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2019年06月18日</w:t>
            </w:r>
          </w:p>
        </w:tc>
        <w:tc>
          <w:tcPr>
            <w:tcW w:w="22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中华人民共和国住房和城乡建设部</w:t>
            </w:r>
          </w:p>
        </w:tc>
        <w:tc>
          <w:tcPr>
            <w:tcW w:w="294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中国建筑标准设计研究院有限公司、云南省建设投资控股集团有限公司、云南建投钢结构股份有限公司</w:t>
            </w:r>
          </w:p>
        </w:tc>
      </w:tr>
      <w:tr>
        <w:trPr>
          <w:trHeight w:val="90"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6</w:t>
            </w:r>
          </w:p>
        </w:tc>
        <w:tc>
          <w:tcPr>
            <w:tcW w:w="176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中国工程建设标准化协会标准</w:t>
            </w:r>
          </w:p>
        </w:tc>
        <w:tc>
          <w:tcPr>
            <w:tcW w:w="28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隐式钢管混凝土结构技术规程</w:t>
            </w:r>
          </w:p>
        </w:tc>
        <w:tc>
          <w:tcPr>
            <w:tcW w:w="1050"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T/CECS 951-2021</w:t>
            </w:r>
          </w:p>
        </w:tc>
        <w:tc>
          <w:tcPr>
            <w:tcW w:w="126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2021年11月19日</w:t>
            </w:r>
          </w:p>
        </w:tc>
        <w:tc>
          <w:tcPr>
            <w:tcW w:w="22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中国工程建设标准化协会</w:t>
            </w:r>
          </w:p>
        </w:tc>
        <w:tc>
          <w:tcPr>
            <w:tcW w:w="294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杭州铁木辛柯建筑结构设计事务所有限公司、浙江大学、云南建投钢结构股份有限公司</w:t>
            </w:r>
          </w:p>
        </w:tc>
      </w:tr>
      <w:tr>
        <w:trPr>
          <w:trHeight w:val="90"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7</w:t>
            </w:r>
          </w:p>
        </w:tc>
        <w:tc>
          <w:tcPr>
            <w:tcW w:w="176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发明专利</w:t>
            </w:r>
          </w:p>
        </w:tc>
        <w:tc>
          <w:tcPr>
            <w:tcW w:w="28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H型钢梁与宽钢管混凝土柱短边连接的带状加强式节点</w:t>
            </w:r>
          </w:p>
        </w:tc>
        <w:tc>
          <w:tcPr>
            <w:tcW w:w="1050"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ZL</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2017</w:t>
            </w:r>
          </w:p>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0833256.4</w:t>
            </w:r>
          </w:p>
        </w:tc>
        <w:tc>
          <w:tcPr>
            <w:tcW w:w="126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2022年11月08日</w:t>
            </w:r>
          </w:p>
        </w:tc>
        <w:tc>
          <w:tcPr>
            <w:tcW w:w="22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中华人民共和国国家知识产权局</w:t>
            </w:r>
          </w:p>
        </w:tc>
        <w:tc>
          <w:tcPr>
            <w:tcW w:w="294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杭州铁木辛柯建筑结构设计事务所有限公司</w:t>
            </w:r>
          </w:p>
        </w:tc>
      </w:tr>
      <w:tr>
        <w:trPr>
          <w:trHeight w:val="1360"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8</w:t>
            </w:r>
          </w:p>
        </w:tc>
        <w:tc>
          <w:tcPr>
            <w:tcW w:w="176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发明专利</w:t>
            </w:r>
          </w:p>
        </w:tc>
        <w:tc>
          <w:tcPr>
            <w:tcW w:w="28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加劲肋防屈曲钢板抗震墙</w:t>
            </w:r>
          </w:p>
        </w:tc>
        <w:tc>
          <w:tcPr>
            <w:tcW w:w="1050"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ZL</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2016</w:t>
            </w:r>
          </w:p>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0463492.7</w:t>
            </w:r>
          </w:p>
        </w:tc>
        <w:tc>
          <w:tcPr>
            <w:tcW w:w="126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2018年11月13日</w:t>
            </w:r>
          </w:p>
        </w:tc>
        <w:tc>
          <w:tcPr>
            <w:tcW w:w="22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中华人民共和国国家知识产权局</w:t>
            </w:r>
          </w:p>
        </w:tc>
        <w:tc>
          <w:tcPr>
            <w:tcW w:w="294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杭州铁木辛柯钢结构设计有限公司</w:t>
            </w:r>
          </w:p>
        </w:tc>
      </w:tr>
      <w:tr>
        <w:trPr>
          <w:trHeight w:val="1395"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9</w:t>
            </w:r>
          </w:p>
        </w:tc>
        <w:tc>
          <w:tcPr>
            <w:tcW w:w="176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发明专利</w:t>
            </w:r>
          </w:p>
        </w:tc>
        <w:tc>
          <w:tcPr>
            <w:tcW w:w="28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用于工业化装配式钢结构住宅的束筒钢框架组合结构</w:t>
            </w:r>
          </w:p>
        </w:tc>
        <w:tc>
          <w:tcPr>
            <w:tcW w:w="1050"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中国</w:t>
            </w:r>
          </w:p>
        </w:tc>
        <w:tc>
          <w:tcPr>
            <w:tcW w:w="13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ZL </w:t>
            </w:r>
            <w:r>
              <w:rPr>
                <w:rFonts w:hint="eastAsia" w:ascii="宋体" w:hAnsi="宋体" w:eastAsia="宋体" w:cs="宋体"/>
                <w:sz w:val="21"/>
                <w:szCs w:val="21"/>
              </w:rPr>
              <w:t>2015</w:t>
            </w:r>
          </w:p>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0445833.3</w:t>
            </w:r>
          </w:p>
        </w:tc>
        <w:tc>
          <w:tcPr>
            <w:tcW w:w="126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2017年09月12日</w:t>
            </w:r>
          </w:p>
        </w:tc>
        <w:tc>
          <w:tcPr>
            <w:tcW w:w="2257"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中华人民共和国国家知识产权局</w:t>
            </w:r>
          </w:p>
        </w:tc>
        <w:tc>
          <w:tcPr>
            <w:tcW w:w="2943"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云南建投钢结构股份有限公司</w:t>
            </w:r>
          </w:p>
        </w:tc>
      </w:tr>
    </w:tbl>
    <w:p>
      <w:pPr>
        <w:pStyle w:val="2"/>
        <w:rPr>
          <w:rFonts w:hint="eastAsia" w:ascii="Times New Roman" w:hAnsi="Times New Roman" w:eastAsia="宋体" w:cs="Times New Roman"/>
        </w:rPr>
      </w:pPr>
      <w:r>
        <w:rPr>
          <w:rFonts w:hint="eastAsia" w:ascii="Times New Roman" w:hAnsi="Times New Roman" w:eastAsia="宋体" w:cs="Times New Roman"/>
          <w:lang w:val="en-US" w:eastAsia="zh-CN"/>
        </w:rPr>
        <w:t>2</w:t>
      </w:r>
      <w:r>
        <w:rPr>
          <w:rFonts w:hint="eastAsia" w:ascii="Times New Roman" w:hAnsi="Times New Roman" w:eastAsia="宋体" w:cs="Times New Roman"/>
        </w:rPr>
        <w:t>.代表性论文专著</w:t>
      </w:r>
    </w:p>
    <w:tbl>
      <w:tblPr>
        <w:tblStyle w:val="12"/>
        <w:tblW w:w="1417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8"/>
        <w:gridCol w:w="1259"/>
        <w:gridCol w:w="658"/>
        <w:gridCol w:w="1587"/>
        <w:gridCol w:w="649"/>
        <w:gridCol w:w="1155"/>
        <w:gridCol w:w="1280"/>
        <w:gridCol w:w="1004"/>
        <w:gridCol w:w="1334"/>
        <w:gridCol w:w="715"/>
        <w:gridCol w:w="951"/>
        <w:gridCol w:w="697"/>
        <w:gridCol w:w="1161"/>
        <w:gridCol w:w="1245"/>
      </w:tblGrid>
      <w:tr>
        <w:trPr>
          <w:trHeight w:val="1583" w:hRule="atLeast"/>
          <w:jc w:val="center"/>
        </w:trPr>
        <w:tc>
          <w:tcPr>
            <w:tcW w:w="478"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259"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论文专著</w:t>
            </w:r>
          </w:p>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名称</w:t>
            </w:r>
          </w:p>
        </w:tc>
        <w:tc>
          <w:tcPr>
            <w:tcW w:w="658"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刊名</w:t>
            </w:r>
          </w:p>
        </w:tc>
        <w:tc>
          <w:tcPr>
            <w:tcW w:w="1587"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作者</w:t>
            </w:r>
          </w:p>
        </w:tc>
        <w:tc>
          <w:tcPr>
            <w:tcW w:w="649"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年卷页码（xx年xx卷xx页）</w:t>
            </w:r>
          </w:p>
        </w:tc>
        <w:tc>
          <w:tcPr>
            <w:tcW w:w="1155"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发表时间（年月日）</w:t>
            </w:r>
          </w:p>
        </w:tc>
        <w:tc>
          <w:tcPr>
            <w:tcW w:w="1280"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通讯作者（含共同）</w:t>
            </w:r>
          </w:p>
        </w:tc>
        <w:tc>
          <w:tcPr>
            <w:tcW w:w="1004"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第一作者（含共同）</w:t>
            </w:r>
          </w:p>
        </w:tc>
        <w:tc>
          <w:tcPr>
            <w:tcW w:w="1334"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国内作者</w:t>
            </w:r>
          </w:p>
        </w:tc>
        <w:tc>
          <w:tcPr>
            <w:tcW w:w="715"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SCI</w:t>
            </w:r>
          </w:p>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他引次数</w:t>
            </w:r>
          </w:p>
        </w:tc>
        <w:tc>
          <w:tcPr>
            <w:tcW w:w="951"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他引总次数</w:t>
            </w:r>
          </w:p>
        </w:tc>
        <w:tc>
          <w:tcPr>
            <w:tcW w:w="697"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影响因子</w:t>
            </w:r>
          </w:p>
        </w:tc>
        <w:tc>
          <w:tcPr>
            <w:tcW w:w="1161"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论文署名单位是否包含国外单位</w:t>
            </w:r>
          </w:p>
        </w:tc>
        <w:tc>
          <w:tcPr>
            <w:tcW w:w="1245"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知识产权是否归国内所有</w:t>
            </w:r>
          </w:p>
        </w:tc>
      </w:tr>
      <w:tr>
        <w:trPr>
          <w:trHeight w:val="3825" w:hRule="atLeast"/>
          <w:jc w:val="center"/>
        </w:trPr>
        <w:tc>
          <w:tcPr>
            <w:tcW w:w="47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25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Experimental study on CFNRST members under combined compression and bending</w:t>
            </w:r>
          </w:p>
        </w:tc>
        <w:tc>
          <w:tcPr>
            <w:tcW w:w="65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 xml:space="preserve">Journal of Constructional Steel Research </w:t>
            </w:r>
          </w:p>
        </w:tc>
        <w:tc>
          <w:tcPr>
            <w:tcW w:w="158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 Chen-Xiang Mao, Li Xiao-Gang, Gen-Shu Tong, Ting Jing, Yan-Chao Wang.</w:t>
            </w:r>
          </w:p>
        </w:tc>
        <w:tc>
          <w:tcPr>
            <w:tcW w:w="64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rPr>
            </w:pPr>
            <w:r>
              <w:rPr>
                <w:rFonts w:hint="eastAsia" w:ascii="宋体" w:hAnsi="宋体" w:eastAsia="宋体" w:cs="宋体"/>
                <w:color w:val="auto"/>
                <w:kern w:val="0"/>
                <w:sz w:val="21"/>
                <w:szCs w:val="21"/>
                <w:lang w:val="en-US" w:eastAsia="zh-CN"/>
              </w:rPr>
              <w:t>2020年167卷105950页</w:t>
            </w:r>
          </w:p>
        </w:tc>
        <w:tc>
          <w:tcPr>
            <w:tcW w:w="115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日</w:t>
            </w:r>
          </w:p>
        </w:tc>
        <w:tc>
          <w:tcPr>
            <w:tcW w:w="1280"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w:t>
            </w:r>
          </w:p>
        </w:tc>
        <w:tc>
          <w:tcPr>
            <w:tcW w:w="100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w:t>
            </w:r>
          </w:p>
        </w:tc>
        <w:tc>
          <w:tcPr>
            <w:tcW w:w="133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 Chen-Xiang Mao, Li Xiao-Gang, Gen-Shu Tong, Ting Jing, Yan-Chao Wang.</w:t>
            </w:r>
          </w:p>
        </w:tc>
        <w:tc>
          <w:tcPr>
            <w:tcW w:w="71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c>
          <w:tcPr>
            <w:tcW w:w="95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69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4.349</w:t>
            </w:r>
          </w:p>
        </w:tc>
        <w:tc>
          <w:tcPr>
            <w:tcW w:w="116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否</w:t>
            </w:r>
          </w:p>
        </w:tc>
        <w:tc>
          <w:tcPr>
            <w:tcW w:w="124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是</w:t>
            </w:r>
          </w:p>
        </w:tc>
      </w:tr>
      <w:tr>
        <w:trPr>
          <w:trHeight w:val="4600" w:hRule="atLeast"/>
          <w:jc w:val="center"/>
        </w:trPr>
        <w:tc>
          <w:tcPr>
            <w:tcW w:w="47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25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Behavior and design of concrete-filled narrow rectangular steel tubular (CFNRST) stub columns under axial compression</w:t>
            </w:r>
          </w:p>
        </w:tc>
        <w:tc>
          <w:tcPr>
            <w:tcW w:w="65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 xml:space="preserve"> Journal of Building Engineering</w:t>
            </w:r>
          </w:p>
        </w:tc>
        <w:tc>
          <w:tcPr>
            <w:tcW w:w="158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 Shuang-Long Yang, Bo Fu, Gen-Shu Tong, Jing-Zhong Tong, Ting Jing</w:t>
            </w:r>
          </w:p>
        </w:tc>
        <w:tc>
          <w:tcPr>
            <w:tcW w:w="64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lang w:val="en-US" w:eastAsia="zh-CN"/>
              </w:rPr>
              <w:t>2021年37卷</w:t>
            </w:r>
          </w:p>
        </w:tc>
        <w:tc>
          <w:tcPr>
            <w:tcW w:w="115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21</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24</w:t>
            </w:r>
            <w:r>
              <w:rPr>
                <w:rFonts w:hint="eastAsia" w:ascii="宋体" w:hAnsi="宋体" w:eastAsia="宋体" w:cs="宋体"/>
                <w:color w:val="auto"/>
                <w:sz w:val="21"/>
                <w:szCs w:val="21"/>
              </w:rPr>
              <w:t>日</w:t>
            </w:r>
          </w:p>
        </w:tc>
        <w:tc>
          <w:tcPr>
            <w:tcW w:w="1280"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w:t>
            </w:r>
          </w:p>
        </w:tc>
        <w:tc>
          <w:tcPr>
            <w:tcW w:w="100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w:t>
            </w:r>
          </w:p>
        </w:tc>
        <w:tc>
          <w:tcPr>
            <w:tcW w:w="133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Lei Zhang, Shuang-Long Yang, Bo Fu, Gen-Shu Tong, Jing-Zhong Tong, Ting Jing</w:t>
            </w:r>
          </w:p>
        </w:tc>
        <w:tc>
          <w:tcPr>
            <w:tcW w:w="71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11</w:t>
            </w:r>
          </w:p>
        </w:tc>
        <w:tc>
          <w:tcPr>
            <w:tcW w:w="95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12</w:t>
            </w:r>
          </w:p>
        </w:tc>
        <w:tc>
          <w:tcPr>
            <w:tcW w:w="69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4.349</w:t>
            </w:r>
          </w:p>
        </w:tc>
        <w:tc>
          <w:tcPr>
            <w:tcW w:w="116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否</w:t>
            </w:r>
          </w:p>
        </w:tc>
        <w:tc>
          <w:tcPr>
            <w:tcW w:w="124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是</w:t>
            </w:r>
          </w:p>
        </w:tc>
      </w:tr>
      <w:tr>
        <w:trPr>
          <w:trHeight w:val="90" w:hRule="atLeast"/>
          <w:jc w:val="center"/>
        </w:trPr>
        <w:tc>
          <w:tcPr>
            <w:tcW w:w="47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25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适合中国国情的SI住宅干式内装技术的探索—海尔家居内装装配化技术研究</w:t>
            </w:r>
          </w:p>
        </w:tc>
        <w:tc>
          <w:tcPr>
            <w:tcW w:w="65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建筑学报</w:t>
            </w:r>
          </w:p>
        </w:tc>
        <w:tc>
          <w:tcPr>
            <w:tcW w:w="158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魏素巍</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曹彬</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潘锋</w:t>
            </w:r>
          </w:p>
        </w:tc>
        <w:tc>
          <w:tcPr>
            <w:tcW w:w="64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rPr>
              <w:t>2014</w:t>
            </w:r>
            <w:r>
              <w:rPr>
                <w:rFonts w:hint="eastAsia" w:ascii="宋体" w:hAnsi="宋体" w:eastAsia="宋体" w:cs="宋体"/>
                <w:color w:val="auto"/>
                <w:kern w:val="0"/>
                <w:sz w:val="21"/>
                <w:szCs w:val="21"/>
                <w:lang w:val="en-US" w:eastAsia="zh-CN"/>
              </w:rPr>
              <w:t>年7卷</w:t>
            </w:r>
            <w:r>
              <w:rPr>
                <w:rFonts w:hint="eastAsia" w:ascii="宋体" w:hAnsi="宋体" w:eastAsia="宋体" w:cs="宋体"/>
                <w:color w:val="auto"/>
                <w:kern w:val="0"/>
                <w:sz w:val="21"/>
                <w:szCs w:val="21"/>
              </w:rPr>
              <w:t>47-49</w:t>
            </w:r>
            <w:r>
              <w:rPr>
                <w:rFonts w:hint="eastAsia" w:ascii="宋体" w:hAnsi="宋体" w:eastAsia="宋体" w:cs="宋体"/>
                <w:color w:val="auto"/>
                <w:kern w:val="0"/>
                <w:sz w:val="21"/>
                <w:szCs w:val="21"/>
                <w:lang w:val="en-US" w:eastAsia="zh-CN"/>
              </w:rPr>
              <w:t>页</w:t>
            </w:r>
          </w:p>
        </w:tc>
        <w:tc>
          <w:tcPr>
            <w:tcW w:w="115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14</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7月20日</w:t>
            </w:r>
          </w:p>
        </w:tc>
        <w:tc>
          <w:tcPr>
            <w:tcW w:w="1280"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魏素巍</w:t>
            </w:r>
          </w:p>
        </w:tc>
        <w:tc>
          <w:tcPr>
            <w:tcW w:w="100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魏素巍</w:t>
            </w:r>
          </w:p>
        </w:tc>
        <w:tc>
          <w:tcPr>
            <w:tcW w:w="133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魏素巍</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曹彬</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潘锋</w:t>
            </w:r>
          </w:p>
        </w:tc>
        <w:tc>
          <w:tcPr>
            <w:tcW w:w="71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w:t>
            </w:r>
          </w:p>
        </w:tc>
        <w:tc>
          <w:tcPr>
            <w:tcW w:w="95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24</w:t>
            </w:r>
          </w:p>
        </w:tc>
        <w:tc>
          <w:tcPr>
            <w:tcW w:w="69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2.062</w:t>
            </w:r>
          </w:p>
        </w:tc>
        <w:tc>
          <w:tcPr>
            <w:tcW w:w="116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否</w:t>
            </w:r>
          </w:p>
        </w:tc>
        <w:tc>
          <w:tcPr>
            <w:tcW w:w="124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是</w:t>
            </w:r>
          </w:p>
        </w:tc>
      </w:tr>
      <w:tr>
        <w:trPr>
          <w:trHeight w:val="805" w:hRule="atLeast"/>
          <w:jc w:val="center"/>
        </w:trPr>
        <w:tc>
          <w:tcPr>
            <w:tcW w:w="47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25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腹板开孔的钢-混凝土组合梁的挠度计算</w:t>
            </w:r>
          </w:p>
        </w:tc>
        <w:tc>
          <w:tcPr>
            <w:tcW w:w="65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工程力学</w:t>
            </w:r>
          </w:p>
        </w:tc>
        <w:tc>
          <w:tcPr>
            <w:tcW w:w="158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陈迪</w:t>
            </w:r>
          </w:p>
        </w:tc>
        <w:tc>
          <w:tcPr>
            <w:tcW w:w="64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rPr>
              <w:t>2015</w:t>
            </w:r>
            <w:r>
              <w:rPr>
                <w:rFonts w:hint="eastAsia" w:ascii="宋体" w:hAnsi="宋体" w:eastAsia="宋体" w:cs="宋体"/>
                <w:color w:val="auto"/>
                <w:kern w:val="0"/>
                <w:sz w:val="21"/>
                <w:szCs w:val="21"/>
                <w:lang w:val="en-US" w:eastAsia="zh-CN"/>
              </w:rPr>
              <w:t>年3</w:t>
            </w:r>
            <w:r>
              <w:rPr>
                <w:rFonts w:hint="eastAsia" w:ascii="宋体" w:hAnsi="宋体" w:eastAsia="宋体" w:cs="宋体"/>
                <w:color w:val="auto"/>
                <w:kern w:val="0"/>
                <w:sz w:val="21"/>
                <w:szCs w:val="21"/>
              </w:rPr>
              <w:t>2</w:t>
            </w:r>
            <w:r>
              <w:rPr>
                <w:rFonts w:hint="eastAsia" w:ascii="宋体" w:hAnsi="宋体" w:eastAsia="宋体" w:cs="宋体"/>
                <w:color w:val="auto"/>
                <w:kern w:val="0"/>
                <w:sz w:val="21"/>
                <w:szCs w:val="21"/>
                <w:lang w:val="en-US" w:eastAsia="zh-CN"/>
              </w:rPr>
              <w:t>卷168-178页</w:t>
            </w:r>
          </w:p>
        </w:tc>
        <w:tc>
          <w:tcPr>
            <w:tcW w:w="115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25日</w:t>
            </w:r>
          </w:p>
        </w:tc>
        <w:tc>
          <w:tcPr>
            <w:tcW w:w="1280"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100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133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童根树</w:t>
            </w:r>
            <w:r>
              <w:rPr>
                <w:rFonts w:hint="eastAsia" w:ascii="宋体" w:hAnsi="宋体" w:eastAsia="宋体" w:cs="宋体"/>
                <w:color w:val="auto"/>
                <w:kern w:val="0"/>
                <w:sz w:val="21"/>
                <w:szCs w:val="21"/>
                <w:lang w:eastAsia="zh-CN"/>
              </w:rPr>
              <w:t>；</w:t>
            </w:r>
          </w:p>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陈</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迪</w:t>
            </w:r>
          </w:p>
        </w:tc>
        <w:tc>
          <w:tcPr>
            <w:tcW w:w="71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w:t>
            </w:r>
          </w:p>
        </w:tc>
        <w:tc>
          <w:tcPr>
            <w:tcW w:w="95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p>
        </w:tc>
        <w:tc>
          <w:tcPr>
            <w:tcW w:w="69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2.397</w:t>
            </w:r>
          </w:p>
        </w:tc>
        <w:tc>
          <w:tcPr>
            <w:tcW w:w="116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否</w:t>
            </w:r>
          </w:p>
        </w:tc>
        <w:tc>
          <w:tcPr>
            <w:tcW w:w="124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是</w:t>
            </w:r>
          </w:p>
        </w:tc>
      </w:tr>
      <w:tr>
        <w:trPr>
          <w:trHeight w:val="1157" w:hRule="atLeast"/>
          <w:jc w:val="center"/>
        </w:trPr>
        <w:tc>
          <w:tcPr>
            <w:tcW w:w="47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125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钢板剪力墙单侧加劲肋的有效抗弯刚度</w:t>
            </w:r>
          </w:p>
        </w:tc>
        <w:tc>
          <w:tcPr>
            <w:tcW w:w="65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《浙江大学学报》（工学版）</w:t>
            </w:r>
          </w:p>
        </w:tc>
        <w:tc>
          <w:tcPr>
            <w:tcW w:w="158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杨章</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张磊</w:t>
            </w:r>
          </w:p>
        </w:tc>
        <w:tc>
          <w:tcPr>
            <w:tcW w:w="64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rPr>
              <w:t>2015</w:t>
            </w:r>
            <w:r>
              <w:rPr>
                <w:rFonts w:hint="eastAsia" w:ascii="宋体" w:hAnsi="宋体" w:eastAsia="宋体" w:cs="宋体"/>
                <w:color w:val="auto"/>
                <w:kern w:val="0"/>
                <w:sz w:val="21"/>
                <w:szCs w:val="21"/>
                <w:lang w:val="en-US" w:eastAsia="zh-CN"/>
              </w:rPr>
              <w:t>年49卷2151-2158页</w:t>
            </w:r>
          </w:p>
        </w:tc>
        <w:tc>
          <w:tcPr>
            <w:tcW w:w="115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11</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15日</w:t>
            </w:r>
          </w:p>
        </w:tc>
        <w:tc>
          <w:tcPr>
            <w:tcW w:w="1280"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100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133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童根树</w:t>
            </w:r>
            <w:r>
              <w:rPr>
                <w:rFonts w:hint="eastAsia" w:ascii="宋体" w:hAnsi="宋体" w:eastAsia="宋体" w:cs="宋体"/>
                <w:color w:val="auto"/>
                <w:kern w:val="0"/>
                <w:sz w:val="21"/>
                <w:szCs w:val="21"/>
                <w:lang w:eastAsia="zh-CN"/>
              </w:rPr>
              <w:t>；</w:t>
            </w:r>
          </w:p>
          <w:p>
            <w:pPr>
              <w:pStyle w:val="4"/>
              <w:adjustRightInd w:val="0"/>
              <w:spacing w:after="50" w:line="320" w:lineRule="exact"/>
              <w:ind w:firstLine="0" w:firstLineChars="0"/>
              <w:jc w:val="center"/>
              <w:outlineLvl w:val="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杨</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章</w:t>
            </w:r>
            <w:r>
              <w:rPr>
                <w:rFonts w:hint="eastAsia" w:ascii="宋体" w:hAnsi="宋体" w:eastAsia="宋体" w:cs="宋体"/>
                <w:color w:val="auto"/>
                <w:kern w:val="0"/>
                <w:sz w:val="21"/>
                <w:szCs w:val="21"/>
                <w:lang w:eastAsia="zh-CN"/>
              </w:rPr>
              <w:t>；</w:t>
            </w:r>
          </w:p>
          <w:p>
            <w:pPr>
              <w:pStyle w:val="4"/>
              <w:adjustRightInd w:val="0"/>
              <w:spacing w:after="50" w:line="320" w:lineRule="exact"/>
              <w:ind w:firstLine="210" w:firstLineChars="100"/>
              <w:jc w:val="both"/>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张</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磊</w:t>
            </w:r>
          </w:p>
        </w:tc>
        <w:tc>
          <w:tcPr>
            <w:tcW w:w="71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w:t>
            </w:r>
          </w:p>
        </w:tc>
        <w:tc>
          <w:tcPr>
            <w:tcW w:w="95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c>
          <w:tcPr>
            <w:tcW w:w="69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1.816</w:t>
            </w:r>
          </w:p>
        </w:tc>
        <w:tc>
          <w:tcPr>
            <w:tcW w:w="116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否</w:t>
            </w:r>
          </w:p>
        </w:tc>
        <w:tc>
          <w:tcPr>
            <w:tcW w:w="124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是</w:t>
            </w:r>
          </w:p>
        </w:tc>
      </w:tr>
      <w:tr>
        <w:trPr>
          <w:trHeight w:val="217" w:hRule="atLeast"/>
          <w:jc w:val="center"/>
        </w:trPr>
        <w:tc>
          <w:tcPr>
            <w:tcW w:w="47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125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新一代钢结构住宅技术及其标准体系</w:t>
            </w:r>
          </w:p>
        </w:tc>
        <w:tc>
          <w:tcPr>
            <w:tcW w:w="65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工程建设标准化</w:t>
            </w:r>
          </w:p>
        </w:tc>
        <w:tc>
          <w:tcPr>
            <w:tcW w:w="158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王喆</w:t>
            </w:r>
          </w:p>
        </w:tc>
        <w:tc>
          <w:tcPr>
            <w:tcW w:w="64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rPr>
            </w:pPr>
            <w:r>
              <w:rPr>
                <w:rFonts w:hint="eastAsia" w:ascii="宋体" w:hAnsi="宋体" w:eastAsia="宋体" w:cs="宋体"/>
                <w:color w:val="auto"/>
                <w:sz w:val="21"/>
                <w:szCs w:val="21"/>
              </w:rPr>
              <w:t>2016</w:t>
            </w:r>
            <w:r>
              <w:rPr>
                <w:rFonts w:hint="eastAsia" w:ascii="宋体" w:hAnsi="宋体" w:eastAsia="宋体" w:cs="宋体"/>
                <w:color w:val="auto"/>
                <w:sz w:val="21"/>
                <w:szCs w:val="21"/>
                <w:lang w:val="en-US" w:eastAsia="zh-CN"/>
              </w:rPr>
              <w:t>年01卷18页</w:t>
            </w:r>
          </w:p>
        </w:tc>
        <w:tc>
          <w:tcPr>
            <w:tcW w:w="115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2016年1月28日</w:t>
            </w:r>
          </w:p>
        </w:tc>
        <w:tc>
          <w:tcPr>
            <w:tcW w:w="1280"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王喆</w:t>
            </w:r>
          </w:p>
        </w:tc>
        <w:tc>
          <w:tcPr>
            <w:tcW w:w="100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王喆</w:t>
            </w:r>
          </w:p>
        </w:tc>
        <w:tc>
          <w:tcPr>
            <w:tcW w:w="133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王喆</w:t>
            </w:r>
          </w:p>
        </w:tc>
        <w:tc>
          <w:tcPr>
            <w:tcW w:w="71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w:t>
            </w:r>
          </w:p>
        </w:tc>
        <w:tc>
          <w:tcPr>
            <w:tcW w:w="95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69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p>
        </w:tc>
        <w:tc>
          <w:tcPr>
            <w:tcW w:w="116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否</w:t>
            </w:r>
          </w:p>
        </w:tc>
        <w:tc>
          <w:tcPr>
            <w:tcW w:w="124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是</w:t>
            </w:r>
          </w:p>
        </w:tc>
      </w:tr>
      <w:tr>
        <w:trPr>
          <w:trHeight w:val="90" w:hRule="atLeast"/>
          <w:jc w:val="center"/>
        </w:trPr>
        <w:tc>
          <w:tcPr>
            <w:tcW w:w="47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125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矩形钢管混凝土柱-H形钢梁外顶板式节点抗震性能试验研究</w:t>
            </w:r>
          </w:p>
        </w:tc>
        <w:tc>
          <w:tcPr>
            <w:tcW w:w="65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 xml:space="preserve">工程力学 </w:t>
            </w:r>
          </w:p>
        </w:tc>
        <w:tc>
          <w:tcPr>
            <w:tcW w:w="158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付波</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王彦超</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童根树</w:t>
            </w:r>
          </w:p>
        </w:tc>
        <w:tc>
          <w:tcPr>
            <w:tcW w:w="64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rPr>
              <w:t>2020</w:t>
            </w:r>
            <w:r>
              <w:rPr>
                <w:rFonts w:hint="eastAsia" w:ascii="宋体" w:hAnsi="宋体" w:eastAsia="宋体" w:cs="宋体"/>
                <w:color w:val="auto"/>
                <w:kern w:val="0"/>
                <w:sz w:val="21"/>
                <w:szCs w:val="21"/>
                <w:lang w:val="en-US" w:eastAsia="zh-CN"/>
              </w:rPr>
              <w:t>年07卷125-137页</w:t>
            </w:r>
          </w:p>
        </w:tc>
        <w:tc>
          <w:tcPr>
            <w:tcW w:w="115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7月25日</w:t>
            </w:r>
          </w:p>
        </w:tc>
        <w:tc>
          <w:tcPr>
            <w:tcW w:w="1280"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付波</w:t>
            </w:r>
          </w:p>
        </w:tc>
        <w:tc>
          <w:tcPr>
            <w:tcW w:w="100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付波</w:t>
            </w:r>
          </w:p>
        </w:tc>
        <w:tc>
          <w:tcPr>
            <w:tcW w:w="133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付</w:t>
            </w:r>
            <w:r>
              <w:rPr>
                <w:rFonts w:hint="eastAsia" w:ascii="宋体" w:hAnsi="宋体" w:eastAsia="宋体" w:cs="宋体"/>
                <w:color w:val="auto"/>
                <w:kern w:val="0"/>
                <w:sz w:val="21"/>
                <w:szCs w:val="21"/>
                <w:lang w:val="en-US" w:eastAsia="zh-CN"/>
              </w:rPr>
              <w:t xml:space="preserve">  </w:t>
            </w:r>
            <w:r>
              <w:rPr>
                <w:rFonts w:hint="eastAsia" w:ascii="宋体" w:hAnsi="宋体" w:eastAsia="宋体" w:cs="宋体"/>
                <w:color w:val="auto"/>
                <w:kern w:val="0"/>
                <w:sz w:val="21"/>
                <w:szCs w:val="21"/>
              </w:rPr>
              <w:t>波</w:t>
            </w:r>
            <w:r>
              <w:rPr>
                <w:rFonts w:hint="eastAsia" w:ascii="宋体" w:hAnsi="宋体" w:eastAsia="宋体" w:cs="宋体"/>
                <w:color w:val="auto"/>
                <w:kern w:val="0"/>
                <w:sz w:val="21"/>
                <w:szCs w:val="21"/>
                <w:lang w:eastAsia="zh-CN"/>
              </w:rPr>
              <w:t>；</w:t>
            </w:r>
          </w:p>
          <w:p>
            <w:pPr>
              <w:pStyle w:val="4"/>
              <w:adjustRightInd w:val="0"/>
              <w:spacing w:after="50" w:line="320" w:lineRule="exact"/>
              <w:ind w:firstLine="0" w:firstLineChars="0"/>
              <w:jc w:val="center"/>
              <w:outlineLvl w:val="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王彦超</w:t>
            </w:r>
            <w:r>
              <w:rPr>
                <w:rFonts w:hint="eastAsia" w:ascii="宋体" w:hAnsi="宋体" w:eastAsia="宋体" w:cs="宋体"/>
                <w:color w:val="auto"/>
                <w:kern w:val="0"/>
                <w:sz w:val="21"/>
                <w:szCs w:val="21"/>
                <w:lang w:eastAsia="zh-CN"/>
              </w:rPr>
              <w:t>；</w:t>
            </w:r>
          </w:p>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71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0</w:t>
            </w:r>
          </w:p>
        </w:tc>
        <w:tc>
          <w:tcPr>
            <w:tcW w:w="95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14</w:t>
            </w:r>
          </w:p>
        </w:tc>
        <w:tc>
          <w:tcPr>
            <w:tcW w:w="69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2.397</w:t>
            </w:r>
          </w:p>
        </w:tc>
        <w:tc>
          <w:tcPr>
            <w:tcW w:w="116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否</w:t>
            </w:r>
          </w:p>
        </w:tc>
        <w:tc>
          <w:tcPr>
            <w:tcW w:w="124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是</w:t>
            </w:r>
          </w:p>
        </w:tc>
      </w:tr>
      <w:tr>
        <w:trPr>
          <w:trHeight w:val="90" w:hRule="atLeast"/>
          <w:jc w:val="center"/>
        </w:trPr>
        <w:tc>
          <w:tcPr>
            <w:tcW w:w="47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125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竖向槽钢加劲钢板剪力墙剪切屈曲</w:t>
            </w:r>
          </w:p>
        </w:tc>
        <w:tc>
          <w:tcPr>
            <w:tcW w:w="65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工程力学</w:t>
            </w:r>
          </w:p>
        </w:tc>
        <w:tc>
          <w:tcPr>
            <w:tcW w:w="158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陶文登</w:t>
            </w:r>
          </w:p>
        </w:tc>
        <w:tc>
          <w:tcPr>
            <w:tcW w:w="64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0"/>
                <w:sz w:val="21"/>
                <w:szCs w:val="21"/>
              </w:rPr>
              <w:t>2013</w:t>
            </w:r>
            <w:r>
              <w:rPr>
                <w:rFonts w:hint="eastAsia" w:ascii="宋体" w:hAnsi="宋体" w:eastAsia="宋体" w:cs="宋体"/>
                <w:color w:val="auto"/>
                <w:kern w:val="0"/>
                <w:sz w:val="21"/>
                <w:szCs w:val="21"/>
                <w:lang w:val="en-US" w:eastAsia="zh-CN"/>
              </w:rPr>
              <w:t>年30卷1-9页</w:t>
            </w:r>
          </w:p>
        </w:tc>
        <w:tc>
          <w:tcPr>
            <w:tcW w:w="115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201</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25日</w:t>
            </w:r>
          </w:p>
        </w:tc>
        <w:tc>
          <w:tcPr>
            <w:tcW w:w="1280"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100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p>
        </w:tc>
        <w:tc>
          <w:tcPr>
            <w:tcW w:w="133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童根树</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rPr>
              <w:t>陶文登</w:t>
            </w:r>
          </w:p>
        </w:tc>
        <w:tc>
          <w:tcPr>
            <w:tcW w:w="71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0</w:t>
            </w:r>
          </w:p>
        </w:tc>
        <w:tc>
          <w:tcPr>
            <w:tcW w:w="95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35</w:t>
            </w:r>
          </w:p>
        </w:tc>
        <w:tc>
          <w:tcPr>
            <w:tcW w:w="69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2.397</w:t>
            </w:r>
          </w:p>
        </w:tc>
        <w:tc>
          <w:tcPr>
            <w:tcW w:w="116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否</w:t>
            </w:r>
          </w:p>
        </w:tc>
        <w:tc>
          <w:tcPr>
            <w:tcW w:w="124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是</w:t>
            </w:r>
          </w:p>
        </w:tc>
      </w:tr>
      <w:tr>
        <w:trPr>
          <w:trHeight w:val="1345" w:hRule="atLeast"/>
          <w:jc w:val="center"/>
        </w:trPr>
        <w:tc>
          <w:tcPr>
            <w:tcW w:w="47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125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大型钢构件智能化制造技术研究</w:t>
            </w:r>
          </w:p>
        </w:tc>
        <w:tc>
          <w:tcPr>
            <w:tcW w:w="65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工业建筑</w:t>
            </w:r>
          </w:p>
        </w:tc>
        <w:tc>
          <w:tcPr>
            <w:tcW w:w="158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王剑非</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朱文伟</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陈祖军</w:t>
            </w:r>
          </w:p>
        </w:tc>
        <w:tc>
          <w:tcPr>
            <w:tcW w:w="649" w:type="dxa"/>
            <w:noWrap w:val="0"/>
            <w:vAlign w:val="center"/>
          </w:tcPr>
          <w:p>
            <w:pPr>
              <w:keepNext w:val="0"/>
              <w:keepLines w:val="0"/>
              <w:widowControl/>
              <w:suppressLineNumbers w:val="0"/>
              <w:jc w:val="center"/>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 xml:space="preserve">2023年第 </w:t>
            </w:r>
            <w:r>
              <w:rPr>
                <w:rFonts w:hint="default" w:ascii="宋体" w:hAnsi="宋体" w:eastAsia="宋体" w:cs="宋体"/>
                <w:color w:val="auto"/>
                <w:kern w:val="2"/>
                <w:sz w:val="21"/>
                <w:szCs w:val="21"/>
                <w:lang w:val="en-US" w:eastAsia="zh-CN" w:bidi="ar-SA"/>
              </w:rPr>
              <w:t>53卷增刊</w:t>
            </w:r>
            <w:r>
              <w:rPr>
                <w:rFonts w:hint="eastAsia" w:ascii="宋体" w:hAnsi="宋体" w:eastAsia="宋体" w:cs="宋体"/>
                <w:color w:val="auto"/>
                <w:kern w:val="2"/>
                <w:sz w:val="21"/>
                <w:szCs w:val="21"/>
                <w:lang w:val="en-US" w:eastAsia="zh-CN" w:bidi="ar-SA"/>
              </w:rPr>
              <w:t>页</w:t>
            </w:r>
          </w:p>
        </w:tc>
        <w:tc>
          <w:tcPr>
            <w:tcW w:w="115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2023年</w:t>
            </w:r>
          </w:p>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kern w:val="2"/>
                <w:sz w:val="21"/>
                <w:szCs w:val="21"/>
                <w:lang w:val="en-US" w:eastAsia="zh-CN" w:bidi="ar-SA"/>
              </w:rPr>
              <w:t>4月</w:t>
            </w:r>
          </w:p>
        </w:tc>
        <w:tc>
          <w:tcPr>
            <w:tcW w:w="1280"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2"/>
                <w:sz w:val="21"/>
                <w:szCs w:val="21"/>
                <w:lang w:val="en-US" w:eastAsia="zh-CN" w:bidi="ar-SA"/>
              </w:rPr>
              <w:t>王剑非</w:t>
            </w:r>
          </w:p>
        </w:tc>
        <w:tc>
          <w:tcPr>
            <w:tcW w:w="100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王剑非</w:t>
            </w:r>
          </w:p>
        </w:tc>
        <w:tc>
          <w:tcPr>
            <w:tcW w:w="133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王剑非</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朱文伟</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陈祖军</w:t>
            </w:r>
          </w:p>
        </w:tc>
        <w:tc>
          <w:tcPr>
            <w:tcW w:w="71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0</w:t>
            </w:r>
          </w:p>
        </w:tc>
        <w:tc>
          <w:tcPr>
            <w:tcW w:w="95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0</w:t>
            </w:r>
          </w:p>
        </w:tc>
        <w:tc>
          <w:tcPr>
            <w:tcW w:w="69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0.999</w:t>
            </w:r>
          </w:p>
        </w:tc>
        <w:tc>
          <w:tcPr>
            <w:tcW w:w="116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否</w:t>
            </w:r>
          </w:p>
        </w:tc>
        <w:tc>
          <w:tcPr>
            <w:tcW w:w="124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是</w:t>
            </w:r>
          </w:p>
        </w:tc>
      </w:tr>
      <w:tr>
        <w:trPr>
          <w:trHeight w:val="90" w:hRule="atLeast"/>
          <w:jc w:val="center"/>
        </w:trPr>
        <w:tc>
          <w:tcPr>
            <w:tcW w:w="47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1259"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标准化对钢结构构件智能化制造的影响探析</w:t>
            </w:r>
          </w:p>
        </w:tc>
        <w:tc>
          <w:tcPr>
            <w:tcW w:w="658"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kern w:val="0"/>
                <w:sz w:val="21"/>
                <w:szCs w:val="21"/>
              </w:rPr>
              <w:t>工业建筑</w:t>
            </w:r>
          </w:p>
        </w:tc>
        <w:tc>
          <w:tcPr>
            <w:tcW w:w="158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王剑非</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朱文伟</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陈祖军</w:t>
            </w:r>
          </w:p>
        </w:tc>
        <w:tc>
          <w:tcPr>
            <w:tcW w:w="649" w:type="dxa"/>
            <w:noWrap w:val="0"/>
            <w:vAlign w:val="center"/>
          </w:tcPr>
          <w:p>
            <w:pPr>
              <w:keepNext w:val="0"/>
              <w:keepLines w:val="0"/>
              <w:widowControl/>
              <w:suppressLineNumbers w:val="0"/>
              <w:jc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 xml:space="preserve">2023年第 </w:t>
            </w:r>
            <w:r>
              <w:rPr>
                <w:rFonts w:hint="default" w:ascii="宋体" w:hAnsi="宋体" w:eastAsia="宋体" w:cs="宋体"/>
                <w:color w:val="auto"/>
                <w:kern w:val="2"/>
                <w:sz w:val="21"/>
                <w:szCs w:val="21"/>
                <w:lang w:val="en-US" w:eastAsia="zh-CN" w:bidi="ar-SA"/>
              </w:rPr>
              <w:t>53卷增刊</w:t>
            </w:r>
            <w:r>
              <w:rPr>
                <w:rFonts w:hint="eastAsia" w:ascii="宋体" w:hAnsi="宋体" w:eastAsia="宋体" w:cs="宋体"/>
                <w:color w:val="auto"/>
                <w:kern w:val="2"/>
                <w:sz w:val="21"/>
                <w:szCs w:val="21"/>
                <w:lang w:val="en-US" w:eastAsia="zh-CN" w:bidi="ar-SA"/>
              </w:rPr>
              <w:t>163-167页</w:t>
            </w:r>
          </w:p>
        </w:tc>
        <w:tc>
          <w:tcPr>
            <w:tcW w:w="115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2023年</w:t>
            </w:r>
          </w:p>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4月</w:t>
            </w:r>
          </w:p>
        </w:tc>
        <w:tc>
          <w:tcPr>
            <w:tcW w:w="1280"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王剑非</w:t>
            </w:r>
          </w:p>
        </w:tc>
        <w:tc>
          <w:tcPr>
            <w:tcW w:w="100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王剑非</w:t>
            </w:r>
          </w:p>
        </w:tc>
        <w:tc>
          <w:tcPr>
            <w:tcW w:w="1334"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王剑非</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朱文伟</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陈祖军</w:t>
            </w:r>
          </w:p>
        </w:tc>
        <w:tc>
          <w:tcPr>
            <w:tcW w:w="71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w:t>
            </w:r>
          </w:p>
        </w:tc>
        <w:tc>
          <w:tcPr>
            <w:tcW w:w="95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w:t>
            </w:r>
          </w:p>
        </w:tc>
        <w:tc>
          <w:tcPr>
            <w:tcW w:w="697"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0.999</w:t>
            </w:r>
          </w:p>
        </w:tc>
        <w:tc>
          <w:tcPr>
            <w:tcW w:w="116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否</w:t>
            </w:r>
          </w:p>
        </w:tc>
        <w:tc>
          <w:tcPr>
            <w:tcW w:w="124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是</w:t>
            </w:r>
          </w:p>
        </w:tc>
      </w:tr>
      <w:tr>
        <w:trPr>
          <w:trHeight w:val="90" w:hRule="atLeast"/>
          <w:jc w:val="center"/>
        </w:trPr>
        <w:tc>
          <w:tcPr>
            <w:tcW w:w="9404" w:type="dxa"/>
            <w:gridSpan w:val="9"/>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合  计</w:t>
            </w:r>
          </w:p>
        </w:tc>
        <w:tc>
          <w:tcPr>
            <w:tcW w:w="715"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w:t>
            </w:r>
          </w:p>
        </w:tc>
        <w:tc>
          <w:tcPr>
            <w:tcW w:w="951" w:type="dxa"/>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113</w:t>
            </w:r>
          </w:p>
        </w:tc>
        <w:tc>
          <w:tcPr>
            <w:tcW w:w="3103" w:type="dxa"/>
            <w:gridSpan w:val="3"/>
            <w:noWrap w:val="0"/>
            <w:vAlign w:val="center"/>
          </w:tcPr>
          <w:p>
            <w:pPr>
              <w:pStyle w:val="4"/>
              <w:adjustRightInd w:val="0"/>
              <w:spacing w:after="50" w:line="320" w:lineRule="exact"/>
              <w:ind w:firstLine="0" w:firstLineChars="0"/>
              <w:jc w:val="center"/>
              <w:outlineLvl w:val="1"/>
              <w:rPr>
                <w:rFonts w:hint="eastAsia" w:ascii="宋体" w:hAnsi="宋体" w:eastAsia="宋体" w:cs="宋体"/>
                <w:color w:val="auto"/>
                <w:sz w:val="21"/>
                <w:szCs w:val="21"/>
              </w:rPr>
            </w:pPr>
            <w:r>
              <w:rPr>
                <w:rFonts w:hint="eastAsia" w:ascii="宋体" w:hAnsi="宋体" w:eastAsia="宋体" w:cs="宋体"/>
                <w:color w:val="auto"/>
                <w:sz w:val="21"/>
                <w:szCs w:val="21"/>
              </w:rPr>
              <w:t>/</w:t>
            </w:r>
          </w:p>
        </w:tc>
      </w:tr>
    </w:tbl>
    <w:p>
      <w:pPr>
        <w:pStyle w:val="2"/>
        <w:sectPr>
          <w:footerReference r:id="rId6" w:type="default"/>
          <w:pgSz w:w="16838" w:h="11906" w:orient="landscape"/>
          <w:pgMar w:top="1236" w:right="1440" w:bottom="1236" w:left="1440" w:header="851" w:footer="992" w:gutter="0"/>
          <w:cols w:space="0" w:num="1"/>
          <w:rtlGutter w:val="0"/>
          <w:docGrid w:type="lines" w:linePitch="314" w:charSpace="0"/>
        </w:sectPr>
      </w:pPr>
    </w:p>
    <w:p>
      <w:pPr>
        <w:spacing w:line="360" w:lineRule="auto"/>
        <w:rPr>
          <w:rFonts w:ascii="Times New Roman" w:hAnsi="Times New Roman" w:eastAsia="宋体" w:cs="Times New Roman"/>
          <w:b/>
          <w:sz w:val="32"/>
        </w:rPr>
      </w:pPr>
      <w:r>
        <w:rPr>
          <w:rFonts w:hint="eastAsia" w:ascii="Times New Roman" w:hAnsi="Times New Roman" w:eastAsia="宋体" w:cs="Times New Roman"/>
          <w:b/>
          <w:sz w:val="32"/>
          <w:lang w:val="en-US" w:eastAsia="zh-CN"/>
        </w:rPr>
        <w:t>云南</w:t>
      </w:r>
      <w:r>
        <w:rPr>
          <w:rFonts w:hint="eastAsia" w:ascii="Times New Roman" w:hAnsi="Times New Roman" w:eastAsia="宋体" w:cs="Times New Roman"/>
          <w:b/>
          <w:sz w:val="32"/>
        </w:rPr>
        <w:t>河湖湿地污染治理与水生态修复关键技术研究及应用</w:t>
      </w:r>
    </w:p>
    <w:p>
      <w:pPr>
        <w:numPr>
          <w:ilvl w:val="0"/>
          <w:numId w:val="2"/>
        </w:numPr>
        <w:ind w:firstLine="482"/>
        <w:outlineLvl w:val="0"/>
        <w:rPr>
          <w:rStyle w:val="15"/>
          <w:rFonts w:ascii="Times New Roman" w:hAnsi="Times New Roman" w:eastAsia="宋体" w:cs="Times New Roman"/>
          <w:bCs w:val="0"/>
          <w:kern w:val="0"/>
          <w:sz w:val="28"/>
        </w:rPr>
      </w:pPr>
      <w:r>
        <w:rPr>
          <w:rStyle w:val="15"/>
          <w:rFonts w:ascii="Times New Roman" w:hAnsi="Times New Roman" w:eastAsia="宋体" w:cs="Times New Roman"/>
          <w:bCs w:val="0"/>
          <w:kern w:val="0"/>
          <w:sz w:val="28"/>
        </w:rPr>
        <w:t xml:space="preserve">项目基本情况 </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项目名称：</w:t>
      </w:r>
      <w:r>
        <w:rPr>
          <w:rFonts w:hint="eastAsia" w:ascii="宋体" w:hAnsi="宋体" w:eastAsia="仿宋_GB2312" w:cs="Times New Roman"/>
          <w:color w:val="auto"/>
          <w:sz w:val="32"/>
          <w:szCs w:val="30"/>
          <w:lang w:val="en-US" w:eastAsia="zh-CN"/>
        </w:rPr>
        <w:t>云南</w:t>
      </w:r>
      <w:r>
        <w:rPr>
          <w:rFonts w:hint="eastAsia" w:ascii="宋体" w:hAnsi="宋体" w:eastAsia="仿宋_GB2312" w:cs="Times New Roman"/>
          <w:color w:val="auto"/>
          <w:sz w:val="32"/>
          <w:szCs w:val="30"/>
        </w:rPr>
        <w:t>河湖湿地污染治理与水生态修复关键技术研究及应用</w:t>
      </w:r>
    </w:p>
    <w:p>
      <w:pPr>
        <w:adjustRightInd w:val="0"/>
        <w:snapToGrid w:val="0"/>
        <w:spacing w:line="560" w:lineRule="exact"/>
        <w:ind w:firstLine="640" w:firstLineChars="200"/>
        <w:rPr>
          <w:rFonts w:hint="default" w:ascii="宋体" w:hAnsi="宋体" w:eastAsia="仿宋_GB2312" w:cs="Times New Roman"/>
          <w:color w:val="auto"/>
          <w:sz w:val="32"/>
          <w:szCs w:val="30"/>
          <w:lang w:val="en-US"/>
        </w:rPr>
      </w:pPr>
      <w:r>
        <w:rPr>
          <w:rFonts w:hint="eastAsia" w:ascii="宋体" w:hAnsi="宋体" w:eastAsia="仿宋_GB2312" w:cs="Times New Roman"/>
          <w:color w:val="auto"/>
          <w:sz w:val="32"/>
          <w:szCs w:val="30"/>
        </w:rPr>
        <w:t>主要完成人：</w:t>
      </w:r>
      <w:r>
        <w:rPr>
          <w:rFonts w:hint="eastAsia" w:ascii="宋体" w:hAnsi="宋体" w:eastAsia="仿宋_GB2312" w:cs="Times New Roman"/>
          <w:color w:val="auto"/>
          <w:sz w:val="32"/>
          <w:szCs w:val="30"/>
          <w:lang w:val="en-US" w:eastAsia="zh-CN"/>
        </w:rPr>
        <w:t>郭小坤、刘正雄、程国友、赵斌、常阿娜、</w:t>
      </w:r>
      <w:r>
        <w:rPr>
          <w:rFonts w:hint="default" w:ascii="宋体" w:hAnsi="宋体" w:eastAsia="仿宋_GB2312" w:cs="Times New Roman"/>
          <w:color w:val="auto"/>
          <w:sz w:val="32"/>
          <w:szCs w:val="30"/>
          <w:lang w:val="en-US" w:eastAsia="zh-CN"/>
        </w:rPr>
        <w:t>唐绍富</w:t>
      </w:r>
      <w:r>
        <w:rPr>
          <w:rFonts w:hint="eastAsia" w:ascii="宋体" w:hAnsi="宋体" w:eastAsia="仿宋_GB2312" w:cs="Times New Roman"/>
          <w:color w:val="auto"/>
          <w:sz w:val="32"/>
          <w:szCs w:val="30"/>
          <w:lang w:val="en-US" w:eastAsia="zh-CN"/>
        </w:rPr>
        <w:t>、杨志华、谢平、陈杰</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主要完成单位：</w:t>
      </w:r>
      <w:r>
        <w:rPr>
          <w:rFonts w:hint="eastAsia" w:ascii="宋体" w:hAnsi="宋体" w:eastAsia="仿宋_GB2312" w:cs="Times New Roman"/>
          <w:color w:val="auto"/>
          <w:sz w:val="32"/>
          <w:szCs w:val="30"/>
          <w:lang w:val="en-US" w:eastAsia="zh-CN"/>
        </w:rPr>
        <w:t>西南交通建设集团股份有限公司</w:t>
      </w:r>
      <w:r>
        <w:rPr>
          <w:rFonts w:hint="eastAsia" w:ascii="宋体" w:hAnsi="宋体" w:eastAsia="仿宋_GB2312" w:cs="Times New Roman"/>
          <w:color w:val="auto"/>
          <w:sz w:val="32"/>
          <w:szCs w:val="30"/>
        </w:rPr>
        <w:t>、</w:t>
      </w:r>
      <w:r>
        <w:rPr>
          <w:rFonts w:hint="eastAsia" w:ascii="宋体" w:hAnsi="宋体" w:eastAsia="仿宋_GB2312" w:cs="Times New Roman"/>
          <w:color w:val="auto"/>
          <w:sz w:val="32"/>
          <w:szCs w:val="30"/>
          <w:lang w:val="en-US" w:eastAsia="zh-CN"/>
        </w:rPr>
        <w:t>云南省建设投资控股集团有限公司、云南建设基础设施投资股份有限</w:t>
      </w:r>
      <w:r>
        <w:rPr>
          <w:rFonts w:hint="default" w:ascii="宋体" w:hAnsi="宋体" w:eastAsia="仿宋_GB2312" w:cs="Times New Roman"/>
          <w:color w:val="auto"/>
          <w:sz w:val="32"/>
          <w:szCs w:val="30"/>
          <w:lang w:val="en-US" w:eastAsia="zh-CN"/>
        </w:rPr>
        <w:t>公司</w:t>
      </w:r>
      <w:r>
        <w:rPr>
          <w:rFonts w:hint="eastAsia" w:ascii="宋体" w:hAnsi="宋体" w:eastAsia="仿宋_GB2312" w:cs="Times New Roman"/>
          <w:color w:val="auto"/>
          <w:sz w:val="32"/>
          <w:szCs w:val="30"/>
          <w:lang w:val="en-US" w:eastAsia="zh-CN"/>
        </w:rPr>
        <w:t>、</w:t>
      </w:r>
      <w:r>
        <w:rPr>
          <w:rFonts w:hint="default" w:ascii="宋体" w:hAnsi="宋体" w:eastAsia="仿宋_GB2312" w:cs="Times New Roman"/>
          <w:color w:val="auto"/>
          <w:sz w:val="32"/>
          <w:szCs w:val="30"/>
          <w:lang w:val="en-US" w:eastAsia="zh-CN"/>
        </w:rPr>
        <w:t>云南省水利水电工程有限公司</w:t>
      </w:r>
      <w:r>
        <w:rPr>
          <w:rFonts w:hint="eastAsia" w:ascii="宋体" w:hAnsi="宋体" w:eastAsia="仿宋_GB2312" w:cs="Times New Roman"/>
          <w:color w:val="auto"/>
          <w:sz w:val="32"/>
          <w:szCs w:val="30"/>
          <w:lang w:val="en-US" w:eastAsia="zh-CN"/>
        </w:rPr>
        <w:t>、</w:t>
      </w:r>
      <w:r>
        <w:rPr>
          <w:rFonts w:hint="default" w:ascii="宋体" w:hAnsi="宋体" w:eastAsia="仿宋_GB2312" w:cs="Times New Roman"/>
          <w:color w:val="auto"/>
          <w:sz w:val="32"/>
          <w:szCs w:val="30"/>
          <w:lang w:val="en-US" w:eastAsia="zh-CN"/>
        </w:rPr>
        <w:t>云南大学</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提名等级：拟提名202</w:t>
      </w:r>
      <w:r>
        <w:rPr>
          <w:rFonts w:hint="eastAsia" w:ascii="宋体" w:hAnsi="宋体" w:eastAsia="仿宋_GB2312" w:cs="Times New Roman"/>
          <w:color w:val="auto"/>
          <w:sz w:val="32"/>
          <w:szCs w:val="30"/>
          <w:lang w:val="en-US" w:eastAsia="zh-CN"/>
        </w:rPr>
        <w:t>5</w:t>
      </w:r>
      <w:r>
        <w:rPr>
          <w:rFonts w:hint="eastAsia" w:ascii="宋体" w:hAnsi="宋体" w:eastAsia="仿宋_GB2312" w:cs="Times New Roman"/>
          <w:color w:val="auto"/>
          <w:sz w:val="32"/>
          <w:szCs w:val="30"/>
        </w:rPr>
        <w:t>年云南省科技进步奖</w:t>
      </w:r>
      <w:r>
        <w:rPr>
          <w:rFonts w:hint="eastAsia" w:ascii="宋体" w:hAnsi="宋体" w:eastAsia="仿宋_GB2312" w:cs="Times New Roman"/>
          <w:color w:val="auto"/>
          <w:sz w:val="32"/>
          <w:szCs w:val="30"/>
          <w:lang w:val="en-US" w:eastAsia="zh-CN"/>
        </w:rPr>
        <w:t>三</w:t>
      </w:r>
      <w:r>
        <w:rPr>
          <w:rFonts w:hint="eastAsia" w:ascii="宋体" w:hAnsi="宋体" w:eastAsia="仿宋_GB2312" w:cs="Times New Roman"/>
          <w:color w:val="auto"/>
          <w:sz w:val="32"/>
          <w:szCs w:val="30"/>
        </w:rPr>
        <w:t>等奖</w:t>
      </w:r>
    </w:p>
    <w:p>
      <w:pPr>
        <w:adjustRightInd w:val="0"/>
        <w:snapToGrid w:val="0"/>
        <w:spacing w:line="560" w:lineRule="exact"/>
        <w:ind w:firstLine="640" w:firstLineChars="200"/>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提名单位：大理州科学技术局</w:t>
      </w:r>
    </w:p>
    <w:p>
      <w:pPr>
        <w:ind w:firstLine="480"/>
        <w:rPr>
          <w:rFonts w:ascii="Times New Roman" w:hAnsi="Times New Roman" w:eastAsia="宋体" w:cs="Times New Roman"/>
          <w:b/>
          <w:sz w:val="28"/>
        </w:rPr>
      </w:pPr>
      <w:r>
        <w:rPr>
          <w:rFonts w:ascii="Times New Roman" w:hAnsi="Times New Roman" w:eastAsia="宋体" w:cs="Times New Roman"/>
          <w:b/>
          <w:sz w:val="28"/>
        </w:rPr>
        <w:t>二、项目简介</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云南河湖湿地污染治理与水生态修复关键技术研究及应用科技项目依托鹤庆县林业生态保护与修复PPP项目，针对云南河湖湿地水体受多元污染源影响，水生态系统受损等共性问题，开展了底泥原位生态修复、富营养水体快速修复等技术体系研究，研发了湖泊水体生态构建过程中生境营造施工工法；纳米纤维膜及其制备方法和在水体中磷酸盐去除中的应用；静态混合器；拦污珊结构等装置；基于聚类处理的湿地水质检测方法；浮萍一体化清理系统；水葫芦运移调控技术；垃圾打捞装置等新技术、新工艺，解决了河湖湿地污染治理与水生态修复施工技术问题。主要创新点如下：</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1.提出了湖泊水体生态构建过程中生境营造施工工法。通过对土壤病原菌和霉菌的消杀，用底泥原位处理的方法将原有河湖湿地底泥土壤转变为适合高等植物健康生长的底泥，并投加底改微生物，以促使有机物的分解转化，同时投放基底微量元素，以进行底改微生物原位净化，形成了底泥的原位快速修复技术。</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2.研发了去除水体中磷酸盐的纳米材料、静态混合器、拦污珊结构等装置、基于聚类处理的湿地水质检测方法。通过制备的纳米纤维素膜对低浓度水体中磷元素进行选择性高效吸附；采用静态混合器装置对添加的药剂进行破碎及二次混合，使药剂快速溶于水源内并消除水源内的杂质；采用拦污栅结构装置拦阻水流挟带的水草、漂浮杂物，截流外源漂浮杂物流入湿地水体造成水体污染；通过自研发的“基于聚类处理的湿地水质检测方法”，提高湿地检测对环境变化的适应能力，提高检测效果的准确性，提高湿地检测的收敛性，实现精确划分监测点，保证最终水质检测结果的精准性。最终形成了一套快速水生态治理技术体系。</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3.研发了浮萍一体化清理系统、水葫芦运移调控技术、垃圾打捞等装置。将水葫芦漂浮物按设定规划的路线进行漂移归集，并集中处理，提高水葫芦、垃圾等漂浮物的清理打捞效率，扩大打捞范围、节约人工成本，形成了一套水生态绿色运维体系。</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项目获授权发明专利</w:t>
      </w:r>
      <w:r>
        <w:rPr>
          <w:rFonts w:hint="default" w:ascii="宋体" w:hAnsi="宋体" w:eastAsia="仿宋_GB2312" w:cs="Times New Roman"/>
          <w:color w:val="auto"/>
          <w:sz w:val="32"/>
          <w:szCs w:val="30"/>
          <w:lang w:val="en-US" w:eastAsia="zh-CN"/>
        </w:rPr>
        <w:t>6</w:t>
      </w:r>
      <w:r>
        <w:rPr>
          <w:rFonts w:hint="eastAsia" w:ascii="宋体" w:hAnsi="宋体" w:eastAsia="仿宋_GB2312" w:cs="Times New Roman"/>
          <w:color w:val="auto"/>
          <w:sz w:val="32"/>
          <w:szCs w:val="30"/>
          <w:lang w:val="en-US" w:eastAsia="zh-CN"/>
        </w:rPr>
        <w:t>项、实用新型专利</w:t>
      </w:r>
      <w:r>
        <w:rPr>
          <w:rFonts w:hint="default" w:ascii="宋体" w:hAnsi="宋体" w:eastAsia="仿宋_GB2312" w:cs="Times New Roman"/>
          <w:color w:val="auto"/>
          <w:sz w:val="32"/>
          <w:szCs w:val="30"/>
          <w:lang w:val="en-US" w:eastAsia="zh-CN"/>
        </w:rPr>
        <w:t>7</w:t>
      </w:r>
      <w:r>
        <w:rPr>
          <w:rFonts w:hint="eastAsia" w:ascii="宋体" w:hAnsi="宋体" w:eastAsia="仿宋_GB2312" w:cs="Times New Roman"/>
          <w:color w:val="auto"/>
          <w:sz w:val="32"/>
          <w:szCs w:val="30"/>
          <w:lang w:val="en-US" w:eastAsia="zh-CN"/>
        </w:rPr>
        <w:t>项、软件著作权</w:t>
      </w:r>
      <w:r>
        <w:rPr>
          <w:rFonts w:hint="default" w:ascii="宋体" w:hAnsi="宋体" w:eastAsia="仿宋_GB2312" w:cs="Times New Roman"/>
          <w:color w:val="auto"/>
          <w:sz w:val="32"/>
          <w:szCs w:val="30"/>
          <w:lang w:val="en-US" w:eastAsia="zh-CN"/>
        </w:rPr>
        <w:t>1</w:t>
      </w:r>
      <w:r>
        <w:rPr>
          <w:rFonts w:hint="eastAsia" w:ascii="宋体" w:hAnsi="宋体" w:eastAsia="仿宋_GB2312" w:cs="Times New Roman"/>
          <w:color w:val="auto"/>
          <w:sz w:val="32"/>
          <w:szCs w:val="30"/>
          <w:lang w:val="en-US" w:eastAsia="zh-CN"/>
        </w:rPr>
        <w:t>项；发表论文</w:t>
      </w:r>
      <w:r>
        <w:rPr>
          <w:rFonts w:hint="default" w:ascii="宋体" w:hAnsi="宋体" w:eastAsia="仿宋_GB2312" w:cs="Times New Roman"/>
          <w:color w:val="auto"/>
          <w:sz w:val="32"/>
          <w:szCs w:val="30"/>
          <w:lang w:val="en-US" w:eastAsia="zh-CN"/>
        </w:rPr>
        <w:t>14</w:t>
      </w:r>
      <w:r>
        <w:rPr>
          <w:rFonts w:hint="eastAsia" w:ascii="宋体" w:hAnsi="宋体" w:eastAsia="仿宋_GB2312" w:cs="Times New Roman"/>
          <w:color w:val="auto"/>
          <w:sz w:val="32"/>
          <w:szCs w:val="30"/>
          <w:lang w:val="en-US" w:eastAsia="zh-CN"/>
        </w:rPr>
        <w:t>篇，其中</w:t>
      </w:r>
      <w:r>
        <w:rPr>
          <w:rFonts w:hint="default" w:ascii="宋体" w:hAnsi="宋体" w:eastAsia="仿宋_GB2312" w:cs="Times New Roman"/>
          <w:color w:val="auto"/>
          <w:sz w:val="32"/>
          <w:szCs w:val="30"/>
          <w:lang w:val="en-US" w:eastAsia="zh-CN"/>
        </w:rPr>
        <w:t>SCI</w:t>
      </w:r>
      <w:r>
        <w:rPr>
          <w:rFonts w:hint="eastAsia" w:ascii="宋体" w:hAnsi="宋体" w:eastAsia="仿宋_GB2312" w:cs="Times New Roman"/>
          <w:color w:val="auto"/>
          <w:sz w:val="32"/>
          <w:szCs w:val="30"/>
          <w:lang w:val="en-US" w:eastAsia="zh-CN"/>
        </w:rPr>
        <w:t>论文</w:t>
      </w:r>
      <w:r>
        <w:rPr>
          <w:rFonts w:hint="default" w:ascii="宋体" w:hAnsi="宋体" w:eastAsia="仿宋_GB2312" w:cs="Times New Roman"/>
          <w:color w:val="auto"/>
          <w:sz w:val="32"/>
          <w:szCs w:val="30"/>
          <w:lang w:val="en-US" w:eastAsia="zh-CN"/>
        </w:rPr>
        <w:t>6</w:t>
      </w:r>
      <w:r>
        <w:rPr>
          <w:rFonts w:hint="eastAsia" w:ascii="宋体" w:hAnsi="宋体" w:eastAsia="仿宋_GB2312" w:cs="Times New Roman"/>
          <w:color w:val="auto"/>
          <w:sz w:val="32"/>
          <w:szCs w:val="30"/>
          <w:lang w:val="en-US" w:eastAsia="zh-CN"/>
        </w:rPr>
        <w:t>篇，省部级工法</w:t>
      </w:r>
      <w:r>
        <w:rPr>
          <w:rFonts w:hint="default" w:ascii="宋体" w:hAnsi="宋体" w:eastAsia="仿宋_GB2312" w:cs="Times New Roman"/>
          <w:color w:val="auto"/>
          <w:sz w:val="32"/>
          <w:szCs w:val="30"/>
          <w:lang w:val="en-US" w:eastAsia="zh-CN"/>
        </w:rPr>
        <w:t>1</w:t>
      </w:r>
      <w:r>
        <w:rPr>
          <w:rFonts w:hint="eastAsia" w:ascii="宋体" w:hAnsi="宋体" w:eastAsia="仿宋_GB2312" w:cs="Times New Roman"/>
          <w:color w:val="auto"/>
          <w:sz w:val="32"/>
          <w:szCs w:val="30"/>
          <w:lang w:val="en-US" w:eastAsia="zh-CN"/>
        </w:rPr>
        <w:t>项；先后荣获云南省绿美河湖标杆典型对象示范项目、云南省市政工程科学技术奖、工程建设项目绿色建造“三星”、云南省绿色施工、安全标准化、质量管理标准化示范项目等</w:t>
      </w:r>
      <w:r>
        <w:rPr>
          <w:rFonts w:hint="default" w:ascii="宋体" w:hAnsi="宋体" w:eastAsia="仿宋_GB2312" w:cs="Times New Roman"/>
          <w:color w:val="auto"/>
          <w:sz w:val="32"/>
          <w:szCs w:val="30"/>
          <w:lang w:val="en-US" w:eastAsia="zh-CN"/>
        </w:rPr>
        <w:t>12</w:t>
      </w:r>
      <w:r>
        <w:rPr>
          <w:rFonts w:hint="eastAsia" w:ascii="宋体" w:hAnsi="宋体" w:eastAsia="仿宋_GB2312" w:cs="Times New Roman"/>
          <w:color w:val="auto"/>
          <w:sz w:val="32"/>
          <w:szCs w:val="30"/>
          <w:lang w:val="en-US" w:eastAsia="zh-CN"/>
        </w:rPr>
        <w:t>项省部级奖项。</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该成果应用于鹤庆县、弥渡县林业生态保护与修复、陆良县河道综合整治等多个生态修复项目，取得了显著的社会、生态和经济效益，成果推广前景广阔，得到业主和业内专家的一致好评。</w:t>
      </w:r>
    </w:p>
    <w:p>
      <w:pPr>
        <w:ind w:firstLine="480"/>
        <w:rPr>
          <w:rFonts w:ascii="Times New Roman" w:hAnsi="Times New Roman" w:eastAsia="宋体" w:cs="Times New Roman"/>
          <w:b/>
          <w:sz w:val="28"/>
        </w:rPr>
      </w:pPr>
      <w:r>
        <w:rPr>
          <w:rFonts w:ascii="Times New Roman" w:hAnsi="Times New Roman" w:eastAsia="宋体" w:cs="Times New Roman"/>
          <w:b/>
          <w:sz w:val="28"/>
        </w:rPr>
        <w:t>三、完成人对项目的贡献情况</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1完成人郭小坤：正高级工程师，项目负责人。统筹规划，组织项目有序推进，参与了整个项目的全过程，负责项目总体策划、项目实施、项目推进等工作，对项目实施中发现的推进难题组织论证，调配各方资源促进该项目顺利实施，对本项目的全面实施做出了巨大贡献，为本项目第1、2、3创新点的工程实现做出重大突出贡献。在本项目中投入的工作量占本人同期工作的70%。</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2完成人刘正雄：正高级工程师，项目主要完成人。负责项目技术研发工作指导及组织协调工作，组织人员进行难点攻关及管理协调、成果策划，参与了科研项目的全过程，提出基于聚类处理的湿地水质检测方法，具体参与河湖湿地水质检测等工作。为本项目第1、2创新点的结构体系创新理论与工程实现做出重大突出贡献。在本项目中投入的工作量占本人同期工作的 70%。</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3完成人程国友：高级工程师，项目主要完成人。负责项目水生态修复部分的技术研究、进度控制、实施推进和示范工程的落地等工作。具体参与基于聚类处理的湿地水质检测方法的开发、河湖湿地生境营造技术研究等工作，为本项目第1、2创新点的工程示范和落地以及相关创新点的研发做出突出贡献。在本项目中投入的工作量占本人同期工作的70%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4完成人赵斌：工程师，项目主要完成人。负责项目河湖湿地污染治理部分的技术研究、进度控制、实施推进和示范工程的落地等工作。具体参与河湖湿地底泥的原位快速修复技术研究、协助完成基于聚类处理的湿地水质检测方法的开发等，为本项目第1、2创新点的工程示范和落地以及相关创新点的研发做出突出贡献。在本项目中投入的工作量占本人同期工作的70%。</w:t>
      </w:r>
    </w:p>
    <w:p>
      <w:pPr>
        <w:adjustRightInd w:val="0"/>
        <w:snapToGrid w:val="0"/>
        <w:spacing w:line="560" w:lineRule="exact"/>
        <w:ind w:firstLine="640" w:firstLineChars="200"/>
        <w:rPr>
          <w:rFonts w:hint="default"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5完成人常阿娜：高级工程师，项目主要参加人。负责项目的示范工程建设的组织、策划及实施工作，组织人员进行施工技术研究攻关，对项目中发现的推进难题组织，参与河湖湿地底泥的原位快速修复技术的应用，对项目的第1项创新点做出突出贡献，主导示范工程应用，积极对该项目成果进行推广应用。调配各方资源促进该项目顺利实施，在本项目中投入的工作量占本人同期工作的60%。</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第6完成人</w:t>
      </w:r>
      <w:r>
        <w:rPr>
          <w:rFonts w:hint="default" w:ascii="宋体" w:hAnsi="宋体" w:eastAsia="仿宋_GB2312" w:cs="Times New Roman"/>
          <w:color w:val="auto"/>
          <w:sz w:val="32"/>
          <w:szCs w:val="30"/>
          <w:lang w:val="en-US" w:eastAsia="zh-CN"/>
        </w:rPr>
        <w:t>唐绍富</w:t>
      </w:r>
      <w:r>
        <w:rPr>
          <w:rFonts w:hint="eastAsia" w:ascii="宋体" w:hAnsi="宋体" w:eastAsia="仿宋_GB2312" w:cs="Times New Roman"/>
          <w:color w:val="auto"/>
          <w:sz w:val="32"/>
          <w:szCs w:val="30"/>
          <w:lang w:val="en-US" w:eastAsia="zh-CN"/>
        </w:rPr>
        <w:t>：高级工程师，项目主要完成人。负责浅塘浮萍粉碎泵吸一体化轻型清理装置系统的技术研发、试验等工作，为本项目创新点3的研发及技术落地做出了重要贡献。在本项目中投入的工作量占本人同期工作量的60%。</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7完成人杨志华：正高级工程师，项目主要参加人。负责项目水生态治理技术体系研发工作的技术指导及组织协同工作，组织人员进行技术方案研究、协调和实施，对本项目的全面实施做出巨大贡献。为本项目第2创新点的工程示范和落地以及相关创新点的研发做出重要贡献。在本项目中投入的工作量占本人同期工作的60%。</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8完成人谢平：研究员，项目主要参加人。负责项目水生态治理技术体系的技术指导、实施及工程应用等工作。具体参与去除水体中磷酸盐的纳米材料、富营养化水体治理研究等工作，为本项目第2创新点的分析、实验、工程示范等做出突出贡献。在本项目中投入的工作量占本人同期工作的60%。</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9完成人陈杰：高级工程师，项目主要参加人。负责水生态绿色运维体系的策划、实施推进、进度控制、成果评价及工程应用推广等工作。具体参与植物残体集中腐化处理、河湖湿地底泥的原位处理研究等工作，为本项目第3创新点的顺利实施做出突出贡献。在本项目中投入的工作量占本人同期工作的 50%。</w:t>
      </w:r>
    </w:p>
    <w:p>
      <w:pPr>
        <w:ind w:firstLine="480"/>
        <w:rPr>
          <w:rFonts w:ascii="Times New Roman" w:hAnsi="Times New Roman" w:eastAsia="宋体" w:cs="Times New Roman"/>
          <w:b/>
          <w:bCs/>
          <w:sz w:val="28"/>
        </w:rPr>
      </w:pPr>
      <w:r>
        <w:rPr>
          <w:rFonts w:ascii="Times New Roman" w:hAnsi="Times New Roman" w:eastAsia="宋体" w:cs="Times New Roman"/>
          <w:b/>
          <w:sz w:val="28"/>
        </w:rPr>
        <w:t>四、完成单位对项目的贡献情况</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一完成单位西南交通建设集团股份有限公司：项目主要完成单位，负责项目的总体策划、经费保障、资源协调配置，并全面组织实施、推进示范工程和成果的转化应用。组织研究成果的技术总结和鉴定评价等工作。全面把握整体研究方案和技术路线、策划项目的研究目标和形成的科技成果。主持单位对项目全面实施作出了巨大的贡献。</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二完成单位云南省建设投资控股集团有限公司：项目主要合作单位，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三完成单位云南建设基础设施投资股份有限公司：项目合作单位，参与本项目的研发、实施、验收、技术总结工作，组织推荐项目进行科技成果评价。参与项目的技术路线、实施目标的制定，提供专家给予技术支持并对研究成果总结进行指导，负责协调外部关系，积极对该项目进行推广应用。研究高原湖泊治理全过程的管理流程、项目治理机制、目标控制技术、风险管理手段等，提高PPP项目的规范化管理水平。对本项目的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第四完成单位</w:t>
      </w:r>
      <w:r>
        <w:rPr>
          <w:rFonts w:hint="default" w:ascii="宋体" w:hAnsi="宋体" w:eastAsia="仿宋_GB2312" w:cs="Times New Roman"/>
          <w:color w:val="auto"/>
          <w:sz w:val="32"/>
          <w:szCs w:val="30"/>
          <w:lang w:val="en-US" w:eastAsia="zh-CN"/>
        </w:rPr>
        <w:t>云南省水利水电工程有限公司</w:t>
      </w:r>
      <w:r>
        <w:rPr>
          <w:rFonts w:hint="eastAsia" w:ascii="宋体" w:hAnsi="宋体" w:eastAsia="仿宋_GB2312" w:cs="Times New Roman"/>
          <w:color w:val="auto"/>
          <w:sz w:val="32"/>
          <w:szCs w:val="30"/>
          <w:lang w:val="en-US" w:eastAsia="zh-CN"/>
        </w:rPr>
        <w:t>：项目合作单位，参与本项目的研发、实施、验收、技术总结工作，针对河道特定的边坡环境和基底环境，采用相应的固定水土工艺措施，布局合理的水流分布，构建“植被—土壤”系统，提出植物种类配置的优化方案，开发快速绿化与景观营造技术，提出堤防、生态与景观兼顾的边坡修复技术及方案，构建健康的生物栖息地系统，研发了“河道水系及其“基底—河滩—边坡”多方位生态修复技术。对本项目的实施做出巨大贡献。</w:t>
      </w:r>
    </w:p>
    <w:p>
      <w:pPr>
        <w:adjustRightInd w:val="0"/>
        <w:snapToGrid w:val="0"/>
        <w:spacing w:line="560" w:lineRule="exact"/>
        <w:ind w:firstLine="640" w:firstLineChars="200"/>
        <w:rPr>
          <w:rFonts w:hint="eastAsia" w:ascii="宋体" w:hAnsi="宋体" w:eastAsia="仿宋_GB2312" w:cs="Times New Roman"/>
          <w:color w:val="auto"/>
          <w:sz w:val="32"/>
          <w:szCs w:val="30"/>
          <w:lang w:val="en-US" w:eastAsia="zh-CN"/>
        </w:rPr>
      </w:pPr>
      <w:r>
        <w:rPr>
          <w:rFonts w:hint="eastAsia" w:ascii="宋体" w:hAnsi="宋体" w:eastAsia="仿宋_GB2312" w:cs="Times New Roman"/>
          <w:color w:val="auto"/>
          <w:sz w:val="32"/>
          <w:szCs w:val="30"/>
          <w:lang w:val="en-US" w:eastAsia="zh-CN"/>
        </w:rPr>
        <w:t>第五完成单位云南大学：项目合作单位，负责本项目水生态修复部分的技术研发、理论指导、咨询服务及研发磷酸盐等新材料在水体污染治理中的应用等工作。负责该部分的技术路线、实施目标的制定，进行策划、设计、技术研发、理论指导，并及时进行技术成果总结，选定和落实应用工程推广应用。取得了相应的技术成果，实现了显著的社会经济效益，对本项目的全面实施做出巨大贡献。是本项目生态恢复数据监测的完成单位，负责项目水生态治理技术体系的技术指导、实施及工程应用、水质监测等工作。具体参与去除水体中磷酸盐的纳米材料、富营养化水体治理研究等工作，取得了相应的技术成果，实现了显著的社会经济效益，对本项目的实施做出突出贡献。</w:t>
      </w:r>
    </w:p>
    <w:p>
      <w:pPr>
        <w:adjustRightInd w:val="0"/>
        <w:snapToGrid w:val="0"/>
        <w:spacing w:line="560" w:lineRule="exact"/>
        <w:rPr>
          <w:rFonts w:ascii="Times New Roman" w:hAnsi="Times New Roman" w:eastAsia="宋体" w:cs="Times New Roman"/>
        </w:rPr>
      </w:pPr>
      <w:r>
        <w:rPr>
          <w:rFonts w:ascii="宋体" w:hAnsi="宋体" w:eastAsia="仿宋_GB2312"/>
          <w:b/>
          <w:bCs/>
          <w:sz w:val="32"/>
          <w:szCs w:val="30"/>
        </w:rPr>
        <w:t>五、主要知识产权和标准规范等目录</w:t>
      </w:r>
    </w:p>
    <w:p>
      <w:pPr>
        <w:pStyle w:val="2"/>
        <w:ind w:firstLine="561" w:firstLineChars="200"/>
        <w:rPr>
          <w:rFonts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1.设计奖</w:t>
      </w:r>
    </w:p>
    <w:tbl>
      <w:tblPr>
        <w:tblStyle w:val="12"/>
        <w:tblW w:w="7441"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96"/>
        <w:gridCol w:w="6645"/>
      </w:tblGrid>
      <w:tr>
        <w:trPr>
          <w:jc w:val="center"/>
        </w:trPr>
        <w:tc>
          <w:tcPr>
            <w:tcW w:w="796" w:type="dxa"/>
            <w:tcBorders>
              <w:tl2br w:val="nil"/>
              <w:tr2bl w:val="nil"/>
            </w:tcBorders>
            <w:vAlign w:val="center"/>
          </w:tcPr>
          <w:p>
            <w:pPr>
              <w:spacing w:line="480" w:lineRule="auto"/>
              <w:jc w:val="center"/>
              <w:rPr>
                <w:rFonts w:ascii="Times New Roman" w:hAnsi="Times New Roman" w:eastAsia="宋体" w:cs="Times New Roman"/>
                <w:b/>
                <w:bCs/>
                <w:color w:val="000000" w:themeColor="text1"/>
                <w:szCs w:val="21"/>
                <w:highlight w:val="none"/>
                <w14:textFill>
                  <w14:solidFill>
                    <w14:schemeClr w14:val="tx1"/>
                  </w14:solidFill>
                </w14:textFill>
              </w:rPr>
            </w:pPr>
            <w:r>
              <w:rPr>
                <w:rFonts w:ascii="Times New Roman" w:hAnsi="Times New Roman" w:eastAsia="宋体" w:cs="Times New Roman"/>
                <w:b/>
                <w:bCs/>
                <w:color w:val="000000" w:themeColor="text1"/>
                <w:szCs w:val="21"/>
                <w:highlight w:val="none"/>
                <w14:textFill>
                  <w14:solidFill>
                    <w14:schemeClr w14:val="tx1"/>
                  </w14:solidFill>
                </w14:textFill>
              </w:rPr>
              <w:t>序号</w:t>
            </w:r>
          </w:p>
        </w:tc>
        <w:tc>
          <w:tcPr>
            <w:tcW w:w="6645" w:type="dxa"/>
            <w:tcBorders>
              <w:tl2br w:val="nil"/>
              <w:tr2bl w:val="nil"/>
            </w:tcBorders>
          </w:tcPr>
          <w:p>
            <w:pPr>
              <w:spacing w:line="480" w:lineRule="auto"/>
              <w:jc w:val="center"/>
              <w:rPr>
                <w:rFonts w:ascii="Times New Roman" w:hAnsi="Times New Roman" w:eastAsia="宋体" w:cs="Times New Roman"/>
                <w:b/>
                <w:bCs/>
                <w:color w:val="000000" w:themeColor="text1"/>
                <w:szCs w:val="21"/>
                <w:highlight w:val="none"/>
                <w14:textFill>
                  <w14:solidFill>
                    <w14:schemeClr w14:val="tx1"/>
                  </w14:solidFill>
                </w14:textFill>
              </w:rPr>
            </w:pPr>
            <w:r>
              <w:rPr>
                <w:rFonts w:ascii="Times New Roman" w:hAnsi="Times New Roman" w:eastAsia="宋体" w:cs="Times New Roman"/>
                <w:b/>
                <w:bCs/>
                <w:color w:val="000000" w:themeColor="text1"/>
                <w:szCs w:val="21"/>
                <w:highlight w:val="none"/>
                <w14:textFill>
                  <w14:solidFill>
                    <w14:schemeClr w14:val="tx1"/>
                  </w14:solidFill>
                </w14:textFill>
              </w:rPr>
              <w:t>获奖名称</w:t>
            </w:r>
          </w:p>
        </w:tc>
      </w:tr>
      <w:tr>
        <w:trPr>
          <w:trHeight w:val="500" w:hRule="atLeast"/>
          <w:jc w:val="center"/>
        </w:trPr>
        <w:tc>
          <w:tcPr>
            <w:tcW w:w="796" w:type="dxa"/>
            <w:tcBorders>
              <w:tl2br w:val="nil"/>
              <w:tr2bl w:val="nil"/>
            </w:tcBorders>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6645" w:type="dxa"/>
            <w:tcBorders>
              <w:tl2br w:val="nil"/>
              <w:tr2bl w:val="nil"/>
            </w:tcBorders>
            <w:vAlign w:val="center"/>
          </w:tcPr>
          <w:p>
            <w:pPr>
              <w:pStyle w:val="4"/>
              <w:spacing w:line="390" w:lineRule="exact"/>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2025年云南省优秀工程勘察设计奖一等奖水平评价</w:t>
            </w:r>
          </w:p>
        </w:tc>
      </w:tr>
    </w:tbl>
    <w:p/>
    <w:p>
      <w:pPr>
        <w:adjustRightInd w:val="0"/>
        <w:snapToGrid w:val="0"/>
        <w:spacing w:line="560" w:lineRule="exact"/>
        <w:ind w:firstLine="640" w:firstLineChars="200"/>
        <w:rPr>
          <w:rFonts w:ascii="宋体" w:hAnsi="宋体" w:eastAsia="仿宋_GB2312" w:cs="Times New Roman"/>
          <w:sz w:val="32"/>
          <w:szCs w:val="30"/>
        </w:rPr>
        <w:sectPr>
          <w:pgSz w:w="11906" w:h="16838"/>
          <w:pgMar w:top="1440" w:right="1803" w:bottom="1440" w:left="1803" w:header="851" w:footer="992" w:gutter="0"/>
          <w:cols w:space="720" w:num="1"/>
          <w:docGrid w:type="lines" w:linePitch="317" w:charSpace="0"/>
        </w:sectPr>
      </w:pPr>
    </w:p>
    <w:p>
      <w:pPr>
        <w:pStyle w:val="2"/>
        <w:rPr>
          <w:rFonts w:ascii="Times New Roman" w:hAnsi="Times New Roman" w:eastAsia="宋体" w:cs="Times New Roman"/>
          <w:b/>
          <w:bCs/>
        </w:rPr>
      </w:pPr>
      <w:r>
        <w:rPr>
          <w:rFonts w:hint="eastAsia" w:ascii="Times New Roman" w:hAnsi="Times New Roman" w:eastAsia="宋体" w:cs="Times New Roman"/>
          <w:b/>
          <w:bCs/>
          <w:lang w:val="en-US" w:eastAsia="zh-CN"/>
        </w:rPr>
        <w:t>2</w:t>
      </w:r>
      <w:r>
        <w:rPr>
          <w:rFonts w:hint="eastAsia" w:ascii="Times New Roman" w:hAnsi="Times New Roman" w:eastAsia="宋体" w:cs="Times New Roman"/>
          <w:b/>
          <w:bCs/>
        </w:rPr>
        <w:t>.主要知识产权目录</w:t>
      </w:r>
    </w:p>
    <w:tbl>
      <w:tblPr>
        <w:tblStyle w:val="12"/>
        <w:tblW w:w="142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763"/>
        <w:gridCol w:w="3064"/>
        <w:gridCol w:w="984"/>
        <w:gridCol w:w="1216"/>
        <w:gridCol w:w="1269"/>
        <w:gridCol w:w="2257"/>
        <w:gridCol w:w="2943"/>
      </w:tblGrid>
      <w:tr>
        <w:trPr>
          <w:trHeight w:val="90"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序号</w:t>
            </w:r>
          </w:p>
        </w:tc>
        <w:tc>
          <w:tcPr>
            <w:tcW w:w="1763"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知识产权（标准）类别</w:t>
            </w:r>
          </w:p>
        </w:tc>
        <w:tc>
          <w:tcPr>
            <w:tcW w:w="3064"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知识产权（标准）</w:t>
            </w:r>
          </w:p>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具体名称</w:t>
            </w:r>
          </w:p>
        </w:tc>
        <w:tc>
          <w:tcPr>
            <w:tcW w:w="984"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国家</w:t>
            </w:r>
          </w:p>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（地区）</w:t>
            </w:r>
          </w:p>
        </w:tc>
        <w:tc>
          <w:tcPr>
            <w:tcW w:w="1216"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授权号（标准编号）</w:t>
            </w:r>
          </w:p>
        </w:tc>
        <w:tc>
          <w:tcPr>
            <w:tcW w:w="1269"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授权（标准发布）日期</w:t>
            </w:r>
          </w:p>
        </w:tc>
        <w:tc>
          <w:tcPr>
            <w:tcW w:w="2257"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证书编号</w:t>
            </w:r>
            <w:r>
              <w:rPr>
                <w:rFonts w:hint="eastAsia" w:ascii="宋体" w:hAnsi="宋体" w:eastAsia="宋体" w:cs="宋体"/>
                <w:sz w:val="21"/>
                <w:szCs w:val="21"/>
              </w:rPr>
              <w:br w:type="textWrapping"/>
            </w:r>
            <w:r>
              <w:rPr>
                <w:rFonts w:hint="eastAsia" w:ascii="宋体" w:hAnsi="宋体" w:eastAsia="宋体" w:cs="宋体"/>
                <w:sz w:val="21"/>
                <w:szCs w:val="21"/>
              </w:rPr>
              <w:t>（标准批准发布部门）</w:t>
            </w:r>
          </w:p>
        </w:tc>
        <w:tc>
          <w:tcPr>
            <w:tcW w:w="2943" w:type="dxa"/>
            <w:noWrap w:val="0"/>
            <w:vAlign w:val="center"/>
          </w:tcPr>
          <w:p>
            <w:pPr>
              <w:pStyle w:val="4"/>
              <w:spacing w:line="390" w:lineRule="exact"/>
              <w:ind w:firstLine="0" w:firstLineChars="0"/>
              <w:jc w:val="center"/>
              <w:rPr>
                <w:rFonts w:hint="eastAsia" w:ascii="宋体" w:hAnsi="宋体" w:eastAsia="宋体" w:cs="宋体"/>
                <w:sz w:val="21"/>
                <w:szCs w:val="21"/>
              </w:rPr>
            </w:pPr>
            <w:r>
              <w:rPr>
                <w:rFonts w:hint="eastAsia" w:ascii="宋体" w:hAnsi="宋体" w:eastAsia="宋体" w:cs="宋体"/>
                <w:sz w:val="21"/>
                <w:szCs w:val="21"/>
              </w:rPr>
              <w:t>权利人（标准起草单位）</w:t>
            </w:r>
          </w:p>
        </w:tc>
      </w:tr>
      <w:tr>
        <w:trPr>
          <w:trHeight w:val="503"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76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发明专利</w:t>
            </w:r>
          </w:p>
        </w:tc>
        <w:tc>
          <w:tcPr>
            <w:tcW w:w="3064"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基于聚类处理的湿地水质检测方法</w:t>
            </w:r>
          </w:p>
        </w:tc>
        <w:tc>
          <w:tcPr>
            <w:tcW w:w="98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中国</w:t>
            </w:r>
          </w:p>
        </w:tc>
        <w:tc>
          <w:tcPr>
            <w:tcW w:w="1216"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CN 119202763 A</w:t>
            </w:r>
          </w:p>
        </w:tc>
        <w:tc>
          <w:tcPr>
            <w:tcW w:w="1269"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2024年12月27日</w:t>
            </w:r>
          </w:p>
        </w:tc>
        <w:tc>
          <w:tcPr>
            <w:tcW w:w="2257"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国家知识产权局</w:t>
            </w:r>
          </w:p>
        </w:tc>
        <w:tc>
          <w:tcPr>
            <w:tcW w:w="2943"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西南交通建设集团股份有限公司</w:t>
            </w:r>
          </w:p>
        </w:tc>
      </w:tr>
      <w:tr>
        <w:trPr>
          <w:trHeight w:val="460"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763"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发明专利</w:t>
            </w:r>
          </w:p>
        </w:tc>
        <w:tc>
          <w:tcPr>
            <w:tcW w:w="3064"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一种纳米纤维膜及其制备方法和在水体中磷酸盐去除中的应用</w:t>
            </w:r>
          </w:p>
        </w:tc>
        <w:tc>
          <w:tcPr>
            <w:tcW w:w="98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中国</w:t>
            </w:r>
          </w:p>
        </w:tc>
        <w:tc>
          <w:tcPr>
            <w:tcW w:w="1216"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ZL 2022 1 0823894.9</w:t>
            </w:r>
          </w:p>
        </w:tc>
        <w:tc>
          <w:tcPr>
            <w:tcW w:w="1269"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2022年7月13日</w:t>
            </w:r>
          </w:p>
        </w:tc>
        <w:tc>
          <w:tcPr>
            <w:tcW w:w="2257"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国家知识产权局</w:t>
            </w:r>
          </w:p>
        </w:tc>
        <w:tc>
          <w:tcPr>
            <w:tcW w:w="294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云南大学</w:t>
            </w:r>
          </w:p>
        </w:tc>
      </w:tr>
      <w:tr>
        <w:trPr>
          <w:trHeight w:val="740"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76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发明专利</w:t>
            </w:r>
          </w:p>
        </w:tc>
        <w:tc>
          <w:tcPr>
            <w:tcW w:w="306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浅塘浮萍粉碎泵吸一体化轻型清理装置系统</w:t>
            </w:r>
          </w:p>
        </w:tc>
        <w:tc>
          <w:tcPr>
            <w:tcW w:w="98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中国</w:t>
            </w:r>
          </w:p>
        </w:tc>
        <w:tc>
          <w:tcPr>
            <w:tcW w:w="1216"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ZL 202211068467.0</w:t>
            </w:r>
          </w:p>
        </w:tc>
        <w:tc>
          <w:tcPr>
            <w:tcW w:w="1269"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2022.09.02</w:t>
            </w:r>
          </w:p>
        </w:tc>
        <w:tc>
          <w:tcPr>
            <w:tcW w:w="2257"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国家知识产权局</w:t>
            </w:r>
          </w:p>
        </w:tc>
        <w:tc>
          <w:tcPr>
            <w:tcW w:w="2943"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云南省水利水电工程有限公司</w:t>
            </w:r>
          </w:p>
        </w:tc>
      </w:tr>
      <w:tr>
        <w:trPr>
          <w:trHeight w:val="310"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1763"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发明专利</w:t>
            </w:r>
          </w:p>
        </w:tc>
        <w:tc>
          <w:tcPr>
            <w:tcW w:w="3064"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河道水葫芦运移路径调控技术</w:t>
            </w:r>
          </w:p>
        </w:tc>
        <w:tc>
          <w:tcPr>
            <w:tcW w:w="98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中国</w:t>
            </w:r>
          </w:p>
        </w:tc>
        <w:tc>
          <w:tcPr>
            <w:tcW w:w="1216"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ZL 202211099214.X</w:t>
            </w:r>
          </w:p>
        </w:tc>
        <w:tc>
          <w:tcPr>
            <w:tcW w:w="1269"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2022.09.08</w:t>
            </w:r>
          </w:p>
        </w:tc>
        <w:tc>
          <w:tcPr>
            <w:tcW w:w="2257"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国家知识产权局</w:t>
            </w:r>
          </w:p>
        </w:tc>
        <w:tc>
          <w:tcPr>
            <w:tcW w:w="294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云南省水利水电工程有限公司</w:t>
            </w:r>
          </w:p>
        </w:tc>
      </w:tr>
      <w:tr>
        <w:trPr>
          <w:trHeight w:val="626"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1763"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实用新型专利</w:t>
            </w:r>
          </w:p>
        </w:tc>
        <w:tc>
          <w:tcPr>
            <w:tcW w:w="306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一种拦污栅结构</w:t>
            </w:r>
          </w:p>
        </w:tc>
        <w:tc>
          <w:tcPr>
            <w:tcW w:w="98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中国</w:t>
            </w:r>
          </w:p>
        </w:tc>
        <w:tc>
          <w:tcPr>
            <w:tcW w:w="1216"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CN 219260941 U</w:t>
            </w:r>
          </w:p>
        </w:tc>
        <w:tc>
          <w:tcPr>
            <w:tcW w:w="1269"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2023年6月27日</w:t>
            </w:r>
          </w:p>
        </w:tc>
        <w:tc>
          <w:tcPr>
            <w:tcW w:w="2257"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国家知识产权局</w:t>
            </w:r>
          </w:p>
        </w:tc>
        <w:tc>
          <w:tcPr>
            <w:tcW w:w="294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西南交通建设集团股份有限公司</w:t>
            </w:r>
          </w:p>
        </w:tc>
      </w:tr>
      <w:tr>
        <w:trPr>
          <w:trHeight w:val="900" w:hRule="atLeast"/>
          <w:jc w:val="center"/>
        </w:trPr>
        <w:tc>
          <w:tcPr>
            <w:tcW w:w="759"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176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实用新型专利</w:t>
            </w:r>
          </w:p>
        </w:tc>
        <w:tc>
          <w:tcPr>
            <w:tcW w:w="3064"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一种净水沉淀系统</w:t>
            </w:r>
          </w:p>
        </w:tc>
        <w:tc>
          <w:tcPr>
            <w:tcW w:w="98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中国</w:t>
            </w:r>
          </w:p>
        </w:tc>
        <w:tc>
          <w:tcPr>
            <w:tcW w:w="1216"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ZL 2023 2 3418887.X</w:t>
            </w:r>
          </w:p>
        </w:tc>
        <w:tc>
          <w:tcPr>
            <w:tcW w:w="1269"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2023年12月15日</w:t>
            </w:r>
          </w:p>
        </w:tc>
        <w:tc>
          <w:tcPr>
            <w:tcW w:w="2257"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国家知识产权局</w:t>
            </w:r>
          </w:p>
        </w:tc>
        <w:tc>
          <w:tcPr>
            <w:tcW w:w="294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西南交通建设集团股份有限公司</w:t>
            </w:r>
          </w:p>
        </w:tc>
      </w:tr>
      <w:tr>
        <w:trPr>
          <w:trHeight w:val="560" w:hRule="atLeast"/>
          <w:jc w:val="center"/>
        </w:trPr>
        <w:tc>
          <w:tcPr>
            <w:tcW w:w="759" w:type="dxa"/>
            <w:noWrap w:val="0"/>
            <w:vAlign w:val="center"/>
          </w:tcPr>
          <w:p>
            <w:pPr>
              <w:pStyle w:val="4"/>
              <w:spacing w:line="390" w:lineRule="exact"/>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176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实用新型专利</w:t>
            </w:r>
          </w:p>
        </w:tc>
        <w:tc>
          <w:tcPr>
            <w:tcW w:w="306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一种用于水生态治理及保护的垃圾打捞装置</w:t>
            </w:r>
          </w:p>
        </w:tc>
        <w:tc>
          <w:tcPr>
            <w:tcW w:w="98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中国</w:t>
            </w:r>
          </w:p>
        </w:tc>
        <w:tc>
          <w:tcPr>
            <w:tcW w:w="1216"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CN 216006889 U</w:t>
            </w:r>
          </w:p>
        </w:tc>
        <w:tc>
          <w:tcPr>
            <w:tcW w:w="1269"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2022年3月11日</w:t>
            </w:r>
          </w:p>
        </w:tc>
        <w:tc>
          <w:tcPr>
            <w:tcW w:w="2257"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国家知识产权局</w:t>
            </w:r>
          </w:p>
        </w:tc>
        <w:tc>
          <w:tcPr>
            <w:tcW w:w="294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云南省建设投资控股集团有限公司</w:t>
            </w:r>
          </w:p>
        </w:tc>
      </w:tr>
      <w:tr>
        <w:trPr>
          <w:trHeight w:val="430" w:hRule="atLeast"/>
          <w:jc w:val="center"/>
        </w:trPr>
        <w:tc>
          <w:tcPr>
            <w:tcW w:w="759" w:type="dxa"/>
            <w:noWrap w:val="0"/>
            <w:vAlign w:val="center"/>
          </w:tcPr>
          <w:p>
            <w:pPr>
              <w:pStyle w:val="4"/>
              <w:spacing w:line="390" w:lineRule="exact"/>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176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实用新型专利</w:t>
            </w:r>
          </w:p>
        </w:tc>
        <w:tc>
          <w:tcPr>
            <w:tcW w:w="306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一种水利工程管理用水位监测装置</w:t>
            </w:r>
          </w:p>
        </w:tc>
        <w:tc>
          <w:tcPr>
            <w:tcW w:w="98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中国</w:t>
            </w:r>
          </w:p>
        </w:tc>
        <w:tc>
          <w:tcPr>
            <w:tcW w:w="1216"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ZL 202022313898.1</w:t>
            </w:r>
          </w:p>
        </w:tc>
        <w:tc>
          <w:tcPr>
            <w:tcW w:w="1269"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2022.04.13</w:t>
            </w:r>
          </w:p>
        </w:tc>
        <w:tc>
          <w:tcPr>
            <w:tcW w:w="2257"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国家知识产权局</w:t>
            </w:r>
          </w:p>
        </w:tc>
        <w:tc>
          <w:tcPr>
            <w:tcW w:w="294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云南省水利水电工程有限公司</w:t>
            </w:r>
          </w:p>
        </w:tc>
      </w:tr>
      <w:tr>
        <w:trPr>
          <w:trHeight w:val="270" w:hRule="atLeast"/>
          <w:jc w:val="center"/>
        </w:trPr>
        <w:tc>
          <w:tcPr>
            <w:tcW w:w="759" w:type="dxa"/>
            <w:noWrap w:val="0"/>
            <w:vAlign w:val="center"/>
          </w:tcPr>
          <w:p>
            <w:pPr>
              <w:pStyle w:val="4"/>
              <w:spacing w:line="390" w:lineRule="exact"/>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176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计算机软件著作权</w:t>
            </w:r>
          </w:p>
        </w:tc>
        <w:tc>
          <w:tcPr>
            <w:tcW w:w="3064"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绿色施工环境监测与预警平台V1.0</w:t>
            </w:r>
          </w:p>
        </w:tc>
        <w:tc>
          <w:tcPr>
            <w:tcW w:w="98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中国</w:t>
            </w:r>
          </w:p>
        </w:tc>
        <w:tc>
          <w:tcPr>
            <w:tcW w:w="1216"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2024SR1539639</w:t>
            </w:r>
          </w:p>
        </w:tc>
        <w:tc>
          <w:tcPr>
            <w:tcW w:w="1269"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2024年10月16日</w:t>
            </w:r>
          </w:p>
        </w:tc>
        <w:tc>
          <w:tcPr>
            <w:tcW w:w="2257"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中华人民共和国国家版权局</w:t>
            </w:r>
          </w:p>
        </w:tc>
        <w:tc>
          <w:tcPr>
            <w:tcW w:w="294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西南交通建设集团股份有限公司</w:t>
            </w:r>
          </w:p>
        </w:tc>
      </w:tr>
      <w:tr>
        <w:trPr>
          <w:trHeight w:val="584" w:hRule="atLeast"/>
          <w:jc w:val="center"/>
        </w:trPr>
        <w:tc>
          <w:tcPr>
            <w:tcW w:w="759" w:type="dxa"/>
            <w:noWrap w:val="0"/>
            <w:vAlign w:val="center"/>
          </w:tcPr>
          <w:p>
            <w:pPr>
              <w:pStyle w:val="4"/>
              <w:spacing w:line="390" w:lineRule="exact"/>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176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部级工法</w:t>
            </w:r>
          </w:p>
        </w:tc>
        <w:tc>
          <w:tcPr>
            <w:tcW w:w="3064"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湖泊水体生态构建过程中生境营造施工工法</w:t>
            </w:r>
          </w:p>
        </w:tc>
        <w:tc>
          <w:tcPr>
            <w:tcW w:w="98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中国</w:t>
            </w:r>
          </w:p>
        </w:tc>
        <w:tc>
          <w:tcPr>
            <w:tcW w:w="1216" w:type="dxa"/>
            <w:noWrap w:val="0"/>
            <w:vAlign w:val="center"/>
          </w:tcPr>
          <w:p>
            <w:pPr>
              <w:pStyle w:val="4"/>
              <w:spacing w:line="390" w:lineRule="exact"/>
              <w:ind w:firstLine="0" w:firstLineChars="0"/>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YSGF199-2024</w:t>
            </w:r>
          </w:p>
        </w:tc>
        <w:tc>
          <w:tcPr>
            <w:tcW w:w="1269"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2024年12月</w:t>
            </w:r>
          </w:p>
        </w:tc>
        <w:tc>
          <w:tcPr>
            <w:tcW w:w="2257"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中国有色金属建设协会</w:t>
            </w:r>
          </w:p>
        </w:tc>
        <w:tc>
          <w:tcPr>
            <w:tcW w:w="2943"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西南交通建设集团股份有限公司、云南省建设投资控股集团有限公司</w:t>
            </w:r>
          </w:p>
        </w:tc>
      </w:tr>
    </w:tbl>
    <w:p>
      <w:pPr>
        <w:pStyle w:val="2"/>
        <w:rPr>
          <w:rFonts w:hint="eastAsia" w:ascii="Times New Roman" w:hAnsi="Times New Roman" w:eastAsia="宋体" w:cs="Times New Roman"/>
          <w:b/>
          <w:bCs/>
          <w:highlight w:val="none"/>
        </w:rPr>
      </w:pPr>
      <w:r>
        <w:rPr>
          <w:rFonts w:hint="eastAsia" w:ascii="Times New Roman" w:hAnsi="Times New Roman" w:eastAsia="宋体" w:cs="Times New Roman"/>
          <w:b/>
          <w:bCs/>
          <w:highlight w:val="none"/>
          <w:lang w:val="en-US" w:eastAsia="zh-CN"/>
        </w:rPr>
        <w:t>3.</w:t>
      </w:r>
      <w:r>
        <w:rPr>
          <w:rFonts w:hint="eastAsia" w:ascii="Times New Roman" w:hAnsi="Times New Roman" w:eastAsia="宋体" w:cs="Times New Roman"/>
          <w:b/>
          <w:bCs/>
          <w:highlight w:val="none"/>
        </w:rPr>
        <w:t>代表性论文专著</w:t>
      </w:r>
    </w:p>
    <w:tbl>
      <w:tblPr>
        <w:tblStyle w:val="12"/>
        <w:tblW w:w="1417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8"/>
        <w:gridCol w:w="1259"/>
        <w:gridCol w:w="658"/>
        <w:gridCol w:w="999"/>
        <w:gridCol w:w="1237"/>
        <w:gridCol w:w="1155"/>
        <w:gridCol w:w="1280"/>
        <w:gridCol w:w="1004"/>
        <w:gridCol w:w="1334"/>
        <w:gridCol w:w="715"/>
        <w:gridCol w:w="951"/>
        <w:gridCol w:w="697"/>
        <w:gridCol w:w="1161"/>
        <w:gridCol w:w="1245"/>
      </w:tblGrid>
      <w:tr>
        <w:trPr>
          <w:trHeight w:val="1583" w:hRule="atLeast"/>
          <w:jc w:val="center"/>
        </w:trPr>
        <w:tc>
          <w:tcPr>
            <w:tcW w:w="478"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259"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论文专著</w:t>
            </w:r>
          </w:p>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名称</w:t>
            </w:r>
          </w:p>
        </w:tc>
        <w:tc>
          <w:tcPr>
            <w:tcW w:w="658"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刊名</w:t>
            </w:r>
          </w:p>
        </w:tc>
        <w:tc>
          <w:tcPr>
            <w:tcW w:w="999"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作者</w:t>
            </w:r>
          </w:p>
        </w:tc>
        <w:tc>
          <w:tcPr>
            <w:tcW w:w="1237"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年卷页码（xx年xx卷xx页）</w:t>
            </w:r>
          </w:p>
        </w:tc>
        <w:tc>
          <w:tcPr>
            <w:tcW w:w="1155"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发表时间（年月日）</w:t>
            </w:r>
          </w:p>
        </w:tc>
        <w:tc>
          <w:tcPr>
            <w:tcW w:w="1280"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通讯作者（含共同）</w:t>
            </w:r>
          </w:p>
        </w:tc>
        <w:tc>
          <w:tcPr>
            <w:tcW w:w="1004"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第一作者（含共同）</w:t>
            </w:r>
          </w:p>
        </w:tc>
        <w:tc>
          <w:tcPr>
            <w:tcW w:w="1334"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国内作者</w:t>
            </w:r>
          </w:p>
        </w:tc>
        <w:tc>
          <w:tcPr>
            <w:tcW w:w="715"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SCI</w:t>
            </w:r>
          </w:p>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他引次数</w:t>
            </w:r>
          </w:p>
        </w:tc>
        <w:tc>
          <w:tcPr>
            <w:tcW w:w="951"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他引总次数</w:t>
            </w:r>
          </w:p>
        </w:tc>
        <w:tc>
          <w:tcPr>
            <w:tcW w:w="697"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影响因子</w:t>
            </w:r>
          </w:p>
        </w:tc>
        <w:tc>
          <w:tcPr>
            <w:tcW w:w="1161"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论文署名单位是否包含国外单位</w:t>
            </w:r>
          </w:p>
        </w:tc>
        <w:tc>
          <w:tcPr>
            <w:tcW w:w="1245"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知识产权是否归国内所有</w:t>
            </w:r>
          </w:p>
        </w:tc>
      </w:tr>
      <w:tr>
        <w:trPr>
          <w:trHeight w:val="1583" w:hRule="atLeast"/>
          <w:jc w:val="center"/>
        </w:trPr>
        <w:tc>
          <w:tcPr>
            <w:tcW w:w="478"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25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 xml:space="preserve">Environmentally friendly zero-valent iron-modified biochar beads for </w:t>
            </w:r>
            <w:r>
              <w:rPr>
                <w:rFonts w:hint="eastAsia" w:ascii="宋体" w:hAnsi="宋体" w:eastAsia="宋体" w:cs="宋体"/>
                <w:sz w:val="21"/>
                <w:szCs w:val="21"/>
                <w:lang w:val="en-US" w:eastAsia="zh-CN"/>
              </w:rPr>
              <w:br w:type="textWrapping"/>
            </w:r>
            <w:r>
              <w:rPr>
                <w:rFonts w:hint="eastAsia" w:ascii="宋体" w:hAnsi="宋体" w:eastAsia="宋体" w:cs="宋体"/>
                <w:sz w:val="21"/>
                <w:szCs w:val="21"/>
                <w:lang w:val="en-US" w:eastAsia="zh-CN"/>
              </w:rPr>
              <w:t>high-performance antimonite removal from aqueous solution</w:t>
            </w:r>
          </w:p>
        </w:tc>
        <w:tc>
          <w:tcPr>
            <w:tcW w:w="658"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Journal of Cleaner Production</w:t>
            </w:r>
          </w:p>
        </w:tc>
        <w:tc>
          <w:tcPr>
            <w:tcW w:w="999"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Ai Wu </w:t>
            </w:r>
            <w:r>
              <w:rPr>
                <w:rFonts w:hint="default" w:ascii="宋体" w:hAnsi="宋体" w:eastAsia="宋体" w:cs="宋体"/>
                <w:sz w:val="21"/>
                <w:szCs w:val="21"/>
                <w:lang w:val="en-US" w:eastAsia="zh-CN"/>
              </w:rPr>
              <w:t xml:space="preserve">, Xiuxiu Jia , Kai Zhang , Jiahui Shao, Jingtao Mao, Zhihua Yang, </w:t>
            </w:r>
          </w:p>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Zhengda Duan, Wen-Tong Chen , Fengqin Chang, Shixiong Wang, Guangzhi Hu</w:t>
            </w:r>
          </w:p>
        </w:tc>
        <w:tc>
          <w:tcPr>
            <w:tcW w:w="1237"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460 (2024) 142534</w:t>
            </w:r>
          </w:p>
        </w:tc>
        <w:tc>
          <w:tcPr>
            <w:tcW w:w="115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2024年1月</w:t>
            </w:r>
          </w:p>
        </w:tc>
        <w:tc>
          <w:tcPr>
            <w:tcW w:w="1280"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Ai Wu</w:t>
            </w:r>
          </w:p>
        </w:tc>
        <w:tc>
          <w:tcPr>
            <w:tcW w:w="1004"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Ai Wu</w:t>
            </w:r>
          </w:p>
        </w:tc>
        <w:tc>
          <w:tcPr>
            <w:tcW w:w="1334"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Ai Wu </w:t>
            </w:r>
            <w:r>
              <w:rPr>
                <w:rFonts w:hint="default" w:ascii="宋体" w:hAnsi="宋体" w:eastAsia="宋体" w:cs="宋体"/>
                <w:sz w:val="21"/>
                <w:szCs w:val="21"/>
                <w:lang w:val="en-US" w:eastAsia="zh-CN"/>
              </w:rPr>
              <w:t xml:space="preserve">, Xiuxiu Jia , Kai Zhang , Jiahui Shao, Jingtao Mao, Zhihua Yang, </w:t>
            </w:r>
          </w:p>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Zhengda Duan, Wen-Tong Chen , Fengqin Chang, Shixiong Wang, Guangzhi Hu</w:t>
            </w:r>
          </w:p>
        </w:tc>
        <w:tc>
          <w:tcPr>
            <w:tcW w:w="71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w:t>
            </w:r>
          </w:p>
        </w:tc>
        <w:tc>
          <w:tcPr>
            <w:tcW w:w="95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697"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6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否</w:t>
            </w:r>
          </w:p>
        </w:tc>
        <w:tc>
          <w:tcPr>
            <w:tcW w:w="124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是</w:t>
            </w:r>
          </w:p>
        </w:tc>
      </w:tr>
      <w:tr>
        <w:trPr>
          <w:trHeight w:val="1583" w:hRule="atLeast"/>
          <w:jc w:val="center"/>
        </w:trPr>
        <w:tc>
          <w:tcPr>
            <w:tcW w:w="478"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5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Linking trait network parameters with plant growth across light gradients and seasons</w:t>
            </w:r>
          </w:p>
        </w:tc>
        <w:tc>
          <w:tcPr>
            <w:tcW w:w="658"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Functional Ecology</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99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Rao, Q., J. Chen, Q. Chou, W. Ren, T. Cao, M. Zhang, H. Xiao, Z. Liu, J. Chen, H. Su, and P. Xie.</w:t>
            </w:r>
          </w:p>
        </w:tc>
        <w:tc>
          <w:tcPr>
            <w:tcW w:w="1237"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2023;37:1732–1746.</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5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2023年2月</w:t>
            </w:r>
          </w:p>
        </w:tc>
        <w:tc>
          <w:tcPr>
            <w:tcW w:w="1280"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Rao, Q., J</w:t>
            </w:r>
          </w:p>
        </w:tc>
        <w:tc>
          <w:tcPr>
            <w:tcW w:w="1004"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Rao, Q., J</w:t>
            </w:r>
          </w:p>
        </w:tc>
        <w:tc>
          <w:tcPr>
            <w:tcW w:w="1334"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Rao, Q., J. Chen, Q. Chou, W. Ren, T. Cao, M. Zhang, H. Xiao, Z. Liu, J. Chen, H. Su, and P. Xie.</w:t>
            </w:r>
          </w:p>
        </w:tc>
        <w:tc>
          <w:tcPr>
            <w:tcW w:w="71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w:t>
            </w:r>
          </w:p>
        </w:tc>
        <w:tc>
          <w:tcPr>
            <w:tcW w:w="95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697"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6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否</w:t>
            </w:r>
          </w:p>
        </w:tc>
        <w:tc>
          <w:tcPr>
            <w:tcW w:w="124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是</w:t>
            </w:r>
          </w:p>
        </w:tc>
      </w:tr>
      <w:tr>
        <w:trPr>
          <w:trHeight w:val="1583" w:hRule="atLeast"/>
          <w:jc w:val="center"/>
        </w:trPr>
        <w:tc>
          <w:tcPr>
            <w:tcW w:w="478"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25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Eutrophication decreases ecological resilience by reducing species diversity and altering functional traits of submerged macrophytes</w:t>
            </w:r>
          </w:p>
        </w:tc>
        <w:tc>
          <w:tcPr>
            <w:tcW w:w="658"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Global Change Biology</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99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Cheng, C., J. Chen, H. Su*, J. Chen, Q. Rao, J. Yang, Q. Chou, L. Wang, X. Deng, P. Xie*.</w:t>
            </w:r>
          </w:p>
        </w:tc>
        <w:tc>
          <w:tcPr>
            <w:tcW w:w="1237"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2023;29:5000–5013.</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5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2023年2月</w:t>
            </w:r>
          </w:p>
        </w:tc>
        <w:tc>
          <w:tcPr>
            <w:tcW w:w="1280"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Cheng, C., J</w:t>
            </w:r>
          </w:p>
        </w:tc>
        <w:tc>
          <w:tcPr>
            <w:tcW w:w="1004"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Cheng, C., J</w:t>
            </w:r>
          </w:p>
        </w:tc>
        <w:tc>
          <w:tcPr>
            <w:tcW w:w="1334"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Cheng, C., J. Chen, H. Su*, J. Chen, Q. Rao, J. Yang, Q. Chou, L. Wang, X. Deng, P. Xie*.</w:t>
            </w:r>
          </w:p>
        </w:tc>
        <w:tc>
          <w:tcPr>
            <w:tcW w:w="71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w:t>
            </w:r>
          </w:p>
        </w:tc>
        <w:tc>
          <w:tcPr>
            <w:tcW w:w="95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697"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6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否</w:t>
            </w:r>
          </w:p>
        </w:tc>
        <w:tc>
          <w:tcPr>
            <w:tcW w:w="124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是</w:t>
            </w:r>
          </w:p>
        </w:tc>
      </w:tr>
      <w:tr>
        <w:trPr>
          <w:trHeight w:val="1583" w:hRule="atLeast"/>
          <w:jc w:val="center"/>
        </w:trPr>
        <w:tc>
          <w:tcPr>
            <w:tcW w:w="478"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25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Spark deposition of lanthanum-carbon composite nanoparticles embedded in a polypropylene membrane for phosphate removal in aqueous solutions</w:t>
            </w:r>
          </w:p>
        </w:tc>
        <w:tc>
          <w:tcPr>
            <w:tcW w:w="658"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Separation and Purification Technology</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99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Yanbo Zeng, Guangzhi Hu, Yuanxin Li, Yun Pan, Baichuan Liu, Fengqin Chang</w:t>
            </w:r>
          </w:p>
        </w:tc>
        <w:tc>
          <w:tcPr>
            <w:tcW w:w="1237"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2023,337, 126253.</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5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2023年7月</w:t>
            </w:r>
          </w:p>
        </w:tc>
        <w:tc>
          <w:tcPr>
            <w:tcW w:w="1280"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Yanbo Zeng</w:t>
            </w:r>
          </w:p>
        </w:tc>
        <w:tc>
          <w:tcPr>
            <w:tcW w:w="1004"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Yanbo Zeng</w:t>
            </w:r>
          </w:p>
        </w:tc>
        <w:tc>
          <w:tcPr>
            <w:tcW w:w="1334"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Yanbo Zeng, Guangzhi Hu, Yuanxin Li, Yun Pan, Baichuan Liu, Fengqin Chang</w:t>
            </w:r>
          </w:p>
        </w:tc>
        <w:tc>
          <w:tcPr>
            <w:tcW w:w="71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w:t>
            </w:r>
          </w:p>
        </w:tc>
        <w:tc>
          <w:tcPr>
            <w:tcW w:w="95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697"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6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否</w:t>
            </w:r>
          </w:p>
        </w:tc>
        <w:tc>
          <w:tcPr>
            <w:tcW w:w="124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是</w:t>
            </w:r>
          </w:p>
        </w:tc>
      </w:tr>
      <w:tr>
        <w:trPr>
          <w:trHeight w:val="1583" w:hRule="atLeast"/>
          <w:jc w:val="center"/>
        </w:trPr>
        <w:tc>
          <w:tcPr>
            <w:tcW w:w="478" w:type="dxa"/>
            <w:noWrap w:val="0"/>
            <w:vAlign w:val="center"/>
          </w:tcPr>
          <w:p>
            <w:pPr>
              <w:pStyle w:val="4"/>
              <w:adjustRightInd w:val="0"/>
              <w:spacing w:after="50" w:line="440" w:lineRule="exact"/>
              <w:ind w:firstLine="0" w:firstLineChars="0"/>
              <w:jc w:val="center"/>
              <w:outlineLvl w:val="1"/>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25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A novel electric spark precipitation and electrospinning strategy to prepare cerium hydroxide nanocomposite for phosphate uptake from aqueous solutions</w:t>
            </w:r>
          </w:p>
        </w:tc>
        <w:tc>
          <w:tcPr>
            <w:tcW w:w="658"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Journal of Environmental Chemical Engineering.</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999" w:type="dxa"/>
            <w:noWrap w:val="0"/>
            <w:vAlign w:val="center"/>
          </w:tcPr>
          <w:p>
            <w:pPr>
              <w:pStyle w:val="4"/>
              <w:spacing w:line="240" w:lineRule="auto"/>
              <w:ind w:firstLine="0" w:firstLineChars="0"/>
              <w:jc w:val="center"/>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Yanbo Zeng, Yuanxin Li, Xiuxiu Jia, Guangzhi Hu*, Huilin Bi, Xiaopeng Zhang, Bin Du, Fengqin Chang*.</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237"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2023,11(3),110178.</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5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2023年11月</w:t>
            </w:r>
          </w:p>
        </w:tc>
        <w:tc>
          <w:tcPr>
            <w:tcW w:w="1280"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Yanbo Zeng</w:t>
            </w:r>
          </w:p>
        </w:tc>
        <w:tc>
          <w:tcPr>
            <w:tcW w:w="1004"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Yanbo Zeng</w:t>
            </w:r>
          </w:p>
        </w:tc>
        <w:tc>
          <w:tcPr>
            <w:tcW w:w="1334" w:type="dxa"/>
            <w:noWrap w:val="0"/>
            <w:vAlign w:val="center"/>
          </w:tcPr>
          <w:p>
            <w:pPr>
              <w:pStyle w:val="4"/>
              <w:spacing w:line="240" w:lineRule="auto"/>
              <w:ind w:firstLine="0" w:firstLineChars="0"/>
              <w:jc w:val="center"/>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Yanbo Zeng, Yuanxin Li, Xiuxiu Jia, Guangzhi Hu*, Huilin Bi, Xiaopeng Zhang, Bin Du, Fengqin Chang*.</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71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w:t>
            </w:r>
          </w:p>
        </w:tc>
        <w:tc>
          <w:tcPr>
            <w:tcW w:w="95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697"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6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否</w:t>
            </w:r>
          </w:p>
        </w:tc>
        <w:tc>
          <w:tcPr>
            <w:tcW w:w="124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是</w:t>
            </w:r>
          </w:p>
        </w:tc>
      </w:tr>
      <w:tr>
        <w:trPr>
          <w:trHeight w:val="1925" w:hRule="atLeast"/>
          <w:jc w:val="center"/>
        </w:trPr>
        <w:tc>
          <w:tcPr>
            <w:tcW w:w="478" w:type="dxa"/>
            <w:noWrap w:val="0"/>
            <w:vAlign w:val="center"/>
          </w:tcPr>
          <w:p>
            <w:pPr>
              <w:pStyle w:val="4"/>
              <w:spacing w:line="390" w:lineRule="exact"/>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125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Study on planning and design of ecological pastoral cultural landscape belt of Luliang river system in Yunnan</w:t>
            </w:r>
          </w:p>
        </w:tc>
        <w:tc>
          <w:tcPr>
            <w:tcW w:w="658"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Lecture Notes in Civil Engineering</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999" w:type="dxa"/>
            <w:noWrap w:val="0"/>
            <w:vAlign w:val="center"/>
          </w:tcPr>
          <w:p>
            <w:pPr>
              <w:pStyle w:val="4"/>
              <w:spacing w:line="240" w:lineRule="auto"/>
              <w:ind w:firstLine="0" w:firstLineChars="0"/>
              <w:jc w:val="center"/>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Hongzhuang Xu, Dean Wu, Shaofu Tang, Yuhong Huang,</w:t>
            </w:r>
          </w:p>
          <w:p>
            <w:pPr>
              <w:pStyle w:val="4"/>
              <w:spacing w:line="240" w:lineRule="auto"/>
              <w:ind w:firstLine="0" w:firstLineChars="0"/>
              <w:jc w:val="center"/>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and Weiyi Qu</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237"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Volume 264  LNCE, Pages 1272-1284, 2023</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5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2023年5月</w:t>
            </w:r>
          </w:p>
        </w:tc>
        <w:tc>
          <w:tcPr>
            <w:tcW w:w="1280"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Hongzhuang Xu</w:t>
            </w:r>
          </w:p>
        </w:tc>
        <w:tc>
          <w:tcPr>
            <w:tcW w:w="1004"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Hongzhuang Xu</w:t>
            </w:r>
          </w:p>
        </w:tc>
        <w:tc>
          <w:tcPr>
            <w:tcW w:w="1334" w:type="dxa"/>
            <w:noWrap w:val="0"/>
            <w:vAlign w:val="center"/>
          </w:tcPr>
          <w:p>
            <w:pPr>
              <w:pStyle w:val="4"/>
              <w:spacing w:line="240" w:lineRule="auto"/>
              <w:ind w:firstLine="0" w:firstLineChars="0"/>
              <w:jc w:val="center"/>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Hongzhuang Xu, Dean Wu, Shaofu Tang, Yuhong Huang,</w:t>
            </w:r>
          </w:p>
          <w:p>
            <w:pPr>
              <w:pStyle w:val="4"/>
              <w:spacing w:line="240" w:lineRule="auto"/>
              <w:ind w:firstLine="0" w:firstLineChars="0"/>
              <w:jc w:val="center"/>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and Weiyi Qu</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71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w:t>
            </w:r>
          </w:p>
        </w:tc>
        <w:tc>
          <w:tcPr>
            <w:tcW w:w="95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697"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6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否</w:t>
            </w:r>
          </w:p>
        </w:tc>
        <w:tc>
          <w:tcPr>
            <w:tcW w:w="124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是</w:t>
            </w:r>
          </w:p>
        </w:tc>
      </w:tr>
      <w:tr>
        <w:trPr>
          <w:trHeight w:val="1925" w:hRule="atLeast"/>
          <w:jc w:val="center"/>
        </w:trPr>
        <w:tc>
          <w:tcPr>
            <w:tcW w:w="478" w:type="dxa"/>
            <w:noWrap w:val="0"/>
            <w:vAlign w:val="center"/>
          </w:tcPr>
          <w:p>
            <w:pPr>
              <w:pStyle w:val="4"/>
              <w:spacing w:line="390" w:lineRule="exact"/>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125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Study on the design of Ecological Green Corridor Project for comprehensive river treatment in Luliang County</w:t>
            </w:r>
          </w:p>
        </w:tc>
        <w:tc>
          <w:tcPr>
            <w:tcW w:w="658"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国际航运协会会议论文</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999"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Shaolin Yi ,Shaogang Sun,Guofang Huang,Dean Wu,and Weiyi Qu </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237"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PIANC 2022,LNCE,pp.1245-126,2023</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5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2023年6月</w:t>
            </w:r>
          </w:p>
        </w:tc>
        <w:tc>
          <w:tcPr>
            <w:tcW w:w="1280"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Shaolin Yi</w:t>
            </w:r>
          </w:p>
        </w:tc>
        <w:tc>
          <w:tcPr>
            <w:tcW w:w="1004"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Shaolin Yi</w:t>
            </w:r>
          </w:p>
        </w:tc>
        <w:tc>
          <w:tcPr>
            <w:tcW w:w="1334"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Shaolin Yi ,Shaogang Sun,Guofang Huang,Dean Wu,and Weiyi Qu </w:t>
            </w:r>
          </w:p>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71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w:t>
            </w:r>
          </w:p>
        </w:tc>
        <w:tc>
          <w:tcPr>
            <w:tcW w:w="95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697"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6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否</w:t>
            </w:r>
          </w:p>
        </w:tc>
        <w:tc>
          <w:tcPr>
            <w:tcW w:w="124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是</w:t>
            </w:r>
          </w:p>
        </w:tc>
      </w:tr>
      <w:tr>
        <w:trPr>
          <w:trHeight w:val="1925" w:hRule="atLeast"/>
          <w:jc w:val="center"/>
        </w:trPr>
        <w:tc>
          <w:tcPr>
            <w:tcW w:w="478" w:type="dxa"/>
            <w:noWrap w:val="0"/>
            <w:vAlign w:val="center"/>
          </w:tcPr>
          <w:p>
            <w:pPr>
              <w:pStyle w:val="4"/>
              <w:spacing w:line="390" w:lineRule="exact"/>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125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平原河网水系水质分布变化评价及其影响因素分析</w:t>
            </w:r>
          </w:p>
        </w:tc>
        <w:tc>
          <w:tcPr>
            <w:tcW w:w="658"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水利规划与设计</w:t>
            </w:r>
          </w:p>
        </w:tc>
        <w:tc>
          <w:tcPr>
            <w:tcW w:w="99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张开鑫</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吴德安</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孙</w:t>
            </w:r>
            <w:r>
              <w:rPr>
                <w:rFonts w:hint="eastAsia" w:ascii="宋体" w:hAnsi="宋体" w:eastAsia="宋体" w:cs="宋体"/>
                <w:sz w:val="21"/>
                <w:szCs w:val="21"/>
                <w:lang w:val="en-US" w:eastAsia="zh-CN"/>
              </w:rPr>
              <w:t xml:space="preserve">  </w:t>
            </w:r>
            <w:r>
              <w:rPr>
                <w:rFonts w:hint="default" w:ascii="宋体" w:hAnsi="宋体" w:eastAsia="宋体" w:cs="宋体"/>
                <w:sz w:val="21"/>
                <w:szCs w:val="21"/>
                <w:lang w:val="en-US" w:eastAsia="zh-CN"/>
              </w:rPr>
              <w:t>健</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易绍林</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黄国芳</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唐绍富</w:t>
            </w:r>
          </w:p>
        </w:tc>
        <w:tc>
          <w:tcPr>
            <w:tcW w:w="1237"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2023, (10): 59-65.</w:t>
            </w:r>
          </w:p>
        </w:tc>
        <w:tc>
          <w:tcPr>
            <w:tcW w:w="115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2023年10月</w:t>
            </w:r>
          </w:p>
        </w:tc>
        <w:tc>
          <w:tcPr>
            <w:tcW w:w="1280"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张开鑫</w:t>
            </w:r>
          </w:p>
        </w:tc>
        <w:tc>
          <w:tcPr>
            <w:tcW w:w="1004"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张开鑫</w:t>
            </w:r>
          </w:p>
        </w:tc>
        <w:tc>
          <w:tcPr>
            <w:tcW w:w="1334"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张开鑫；</w:t>
            </w:r>
          </w:p>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吴德安；</w:t>
            </w:r>
          </w:p>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孙  健；</w:t>
            </w:r>
          </w:p>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易绍林；</w:t>
            </w:r>
          </w:p>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黄国芳；</w:t>
            </w:r>
          </w:p>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唐绍富</w:t>
            </w:r>
          </w:p>
        </w:tc>
        <w:tc>
          <w:tcPr>
            <w:tcW w:w="71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w:t>
            </w:r>
          </w:p>
        </w:tc>
        <w:tc>
          <w:tcPr>
            <w:tcW w:w="95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697"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6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否</w:t>
            </w:r>
          </w:p>
        </w:tc>
        <w:tc>
          <w:tcPr>
            <w:tcW w:w="124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是</w:t>
            </w:r>
          </w:p>
        </w:tc>
      </w:tr>
      <w:tr>
        <w:trPr>
          <w:trHeight w:val="1925" w:hRule="atLeast"/>
          <w:jc w:val="center"/>
        </w:trPr>
        <w:tc>
          <w:tcPr>
            <w:tcW w:w="478" w:type="dxa"/>
            <w:noWrap w:val="0"/>
            <w:vAlign w:val="center"/>
          </w:tcPr>
          <w:p>
            <w:pPr>
              <w:pStyle w:val="4"/>
              <w:spacing w:line="390" w:lineRule="exact"/>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125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云南陆良高原水系凤眼莲潜在分布及其影响因素分析</w:t>
            </w:r>
          </w:p>
        </w:tc>
        <w:tc>
          <w:tcPr>
            <w:tcW w:w="658"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湿地科学与管理</w:t>
            </w:r>
          </w:p>
        </w:tc>
        <w:tc>
          <w:tcPr>
            <w:tcW w:w="999"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邢梦璇</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吴德安</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屈维意</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唐绍富</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黄国芳</w:t>
            </w: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易绍林</w:t>
            </w:r>
          </w:p>
        </w:tc>
        <w:tc>
          <w:tcPr>
            <w:tcW w:w="1237"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default" w:ascii="宋体" w:hAnsi="宋体" w:eastAsia="宋体" w:cs="宋体"/>
                <w:sz w:val="21"/>
                <w:szCs w:val="21"/>
                <w:lang w:val="en-US" w:eastAsia="zh-CN"/>
              </w:rPr>
              <w:t>2024, 20 (02): 10-15.</w:t>
            </w:r>
          </w:p>
        </w:tc>
        <w:tc>
          <w:tcPr>
            <w:tcW w:w="115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2024年5月</w:t>
            </w:r>
          </w:p>
        </w:tc>
        <w:tc>
          <w:tcPr>
            <w:tcW w:w="1280"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邢梦璇</w:t>
            </w:r>
          </w:p>
        </w:tc>
        <w:tc>
          <w:tcPr>
            <w:tcW w:w="1004"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邢梦璇</w:t>
            </w:r>
          </w:p>
        </w:tc>
        <w:tc>
          <w:tcPr>
            <w:tcW w:w="1334" w:type="dxa"/>
            <w:noWrap w:val="0"/>
            <w:vAlign w:val="center"/>
          </w:tcPr>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邢梦璇； </w:t>
            </w:r>
          </w:p>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吴德安；</w:t>
            </w:r>
          </w:p>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屈维意；</w:t>
            </w:r>
          </w:p>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唐绍富；</w:t>
            </w:r>
          </w:p>
          <w:p>
            <w:pPr>
              <w:pStyle w:val="4"/>
              <w:spacing w:line="24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黄国芳；</w:t>
            </w:r>
          </w:p>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易绍林</w:t>
            </w:r>
          </w:p>
        </w:tc>
        <w:tc>
          <w:tcPr>
            <w:tcW w:w="71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w:t>
            </w:r>
          </w:p>
        </w:tc>
        <w:tc>
          <w:tcPr>
            <w:tcW w:w="95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697"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p>
        </w:tc>
        <w:tc>
          <w:tcPr>
            <w:tcW w:w="1161"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否</w:t>
            </w:r>
          </w:p>
        </w:tc>
        <w:tc>
          <w:tcPr>
            <w:tcW w:w="1245" w:type="dxa"/>
            <w:noWrap w:val="0"/>
            <w:vAlign w:val="center"/>
          </w:tcPr>
          <w:p>
            <w:pPr>
              <w:pStyle w:val="4"/>
              <w:spacing w:line="240" w:lineRule="auto"/>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是</w:t>
            </w:r>
          </w:p>
        </w:tc>
      </w:tr>
      <w:tr>
        <w:trPr>
          <w:trHeight w:val="1925" w:hRule="atLeast"/>
          <w:jc w:val="center"/>
        </w:trPr>
        <w:tc>
          <w:tcPr>
            <w:tcW w:w="478" w:type="dxa"/>
            <w:noWrap w:val="0"/>
            <w:vAlign w:val="center"/>
          </w:tcPr>
          <w:p>
            <w:pPr>
              <w:pStyle w:val="4"/>
              <w:spacing w:line="390" w:lineRule="exact"/>
              <w:ind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1259"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建筑工程与施工技术研究</w:t>
            </w:r>
          </w:p>
        </w:tc>
        <w:tc>
          <w:tcPr>
            <w:tcW w:w="658"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黑龙江科学技术出版社</w:t>
            </w:r>
          </w:p>
        </w:tc>
        <w:tc>
          <w:tcPr>
            <w:tcW w:w="999"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罗玉红； 邱仕雄； 马俊强；</w:t>
            </w:r>
          </w:p>
        </w:tc>
        <w:tc>
          <w:tcPr>
            <w:tcW w:w="1237"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专著</w:t>
            </w:r>
          </w:p>
        </w:tc>
        <w:tc>
          <w:tcPr>
            <w:tcW w:w="1155"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2024年5月</w:t>
            </w:r>
          </w:p>
        </w:tc>
        <w:tc>
          <w:tcPr>
            <w:tcW w:w="1280"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马俊强</w:t>
            </w:r>
          </w:p>
        </w:tc>
        <w:tc>
          <w:tcPr>
            <w:tcW w:w="1004"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马俊强</w:t>
            </w:r>
          </w:p>
        </w:tc>
        <w:tc>
          <w:tcPr>
            <w:tcW w:w="1334" w:type="dxa"/>
            <w:noWrap w:val="0"/>
            <w:vAlign w:val="center"/>
          </w:tcPr>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罗玉红；</w:t>
            </w:r>
          </w:p>
          <w:p>
            <w:pPr>
              <w:pStyle w:val="4"/>
              <w:spacing w:line="390" w:lineRule="exact"/>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邱仕雄；</w:t>
            </w:r>
          </w:p>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马俊强</w:t>
            </w:r>
          </w:p>
        </w:tc>
        <w:tc>
          <w:tcPr>
            <w:tcW w:w="715"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0</w:t>
            </w:r>
          </w:p>
        </w:tc>
        <w:tc>
          <w:tcPr>
            <w:tcW w:w="951"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p>
        </w:tc>
        <w:tc>
          <w:tcPr>
            <w:tcW w:w="697"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p>
        </w:tc>
        <w:tc>
          <w:tcPr>
            <w:tcW w:w="1161"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否</w:t>
            </w:r>
          </w:p>
        </w:tc>
        <w:tc>
          <w:tcPr>
            <w:tcW w:w="1245" w:type="dxa"/>
            <w:noWrap w:val="0"/>
            <w:vAlign w:val="center"/>
          </w:tcPr>
          <w:p>
            <w:pPr>
              <w:pStyle w:val="4"/>
              <w:spacing w:line="390" w:lineRule="exact"/>
              <w:ind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是</w:t>
            </w:r>
          </w:p>
        </w:tc>
      </w:tr>
    </w:tbl>
    <w:p>
      <w:pPr>
        <w:pStyle w:val="2"/>
        <w:sectPr>
          <w:pgSz w:w="16838" w:h="11906" w:orient="landscape"/>
          <w:pgMar w:top="1236" w:right="1440" w:bottom="1236" w:left="1440" w:header="851" w:footer="992" w:gutter="0"/>
          <w:cols w:space="0" w:num="1"/>
          <w:rtlGutter w:val="0"/>
          <w:docGrid w:type="lines" w:linePitch="314" w:charSpace="0"/>
        </w:sectPr>
      </w:pPr>
    </w:p>
    <w:p>
      <w:pPr>
        <w:pStyle w:val="2"/>
      </w:pPr>
    </w:p>
    <w:sectPr>
      <w:pgSz w:w="11906" w:h="16838"/>
      <w:pgMar w:top="1440" w:right="1236" w:bottom="1440"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等线 Light">
    <w:altName w:val="汉仪中等线KW"/>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Cambria Math">
    <w:altName w:val="Kingsoft Math"/>
    <w:panose1 w:val="02040503050406030204"/>
    <w:charset w:val="00"/>
    <w:family w:val="roman"/>
    <w:pitch w:val="default"/>
    <w:sig w:usb0="00000000" w:usb1="00000000" w:usb2="02000000" w:usb3="00000000" w:csb0="2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Math">
    <w:panose1 w:val="02040503050406030204"/>
    <w:charset w:val="00"/>
    <w:family w:val="auto"/>
    <w:pitch w:val="default"/>
    <w:sig w:usb0="80000087" w:usb1="00002068" w:usb2="00000000" w:usb3="00000000" w:csb0="2000019F" w:csb1="00000000"/>
  </w:font>
  <w:font w:name="宋体-简">
    <w:panose1 w:val="02010800040101010101"/>
    <w:charset w:val="86"/>
    <w:family w:val="auto"/>
    <w:pitch w:val="default"/>
    <w:sig w:usb0="00000001" w:usb1="080F0000" w:usb2="00000000" w:usb3="00000000" w:csb0="00040000" w:csb1="00000000"/>
  </w:font>
  <w:font w:name="汉仪中等线KW">
    <w:panose1 w:val="01010104010101010101"/>
    <w:charset w:val="86"/>
    <w:family w:val="auto"/>
    <w:pitch w:val="default"/>
    <w:sig w:usb0="800002BF" w:usb1="004F7CFA" w:usb2="00000000"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Dt23LAIAAFU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0GuWha3eWR6ho3jero4BAra6RlE6JXqt0G1tZfrJiO38576NevobLB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L0O3bcsAgAAVQQAAA4AAAAAAAAAAQAgAAAANQEAAGRy&#10;cy9lMm9Eb2MueG1sUEsFBgAAAAAGAAYAWQEAANM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8Zm0MQIAAGMEAAAOAAAAZHJz&#10;L2Uyb0RvYy54bWytVM2O0zAQviPxDpbvNG0Rq6pquipbFSFV7EoFcXYdp4nkP9luk/IA8AacuHDn&#10;ufocfHaSLlo47IFLOvaMv5nvm5kublslyUk4Xxud08loTInQ3BS1PuT008fNqxklPjBdMGm0yOlZ&#10;eHq7fPli0di5mJrKyEI4AhDt543NaRWCnWeZ55VQzI+MFRrO0jjFAo7ukBWONUBXMpuOxzdZY1xh&#10;neHCe9yuOyftEd1zAE1Z1lysDT8qoUOH6oRkAZR8VVtPl6nashQ83JelF4HInIJpSF8kgb2P32y5&#10;YPODY7aqeV8Ce04JTzgpVmskvUKtWWDk6Oq/oFTNnfGmDCNuVNYRSYqAxWT8RJtdxaxIXCC1t1fR&#10;/f+D5R9OD47URU6nlGim0PDL92+XH78uP7+SaZSnsX6OqJ1FXGjfmhZDM9x7XEbWbelU/AUfAj/E&#10;PV/FFW0gPD6aTWezMVwcvuEA/OzxuXU+vBNGkWjk1KF7SVR22vrQhQ4hMZs2m1rK1EGpSZPTm9dv&#10;xunB1QNwqWOsSLPQw0RKXenRCu2+7XnuTXEGTWe6OfGWb2qUsmU+PDCHwUD5WJ1wj08pDVKa3qKk&#10;Mu7Lv+5jPPoFLyUNBi2nGntFiXyv0UcAhsFwg7EfDH1UdwaTO8FKWp5MPHBBDmbpjPqMfVrFHHAx&#10;zZEpp2Ew70I37NhHLlarFITJsyxs9c7yCB3l8XZ1DJAzqRxF6ZRAd+IBs5f61O9JHO4/zynq8b9h&#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hvGZtDECAABjBAAADgAAAAAAAAABACAAAAA1&#10;AQAAZHJzL2Uyb0RvYy54bWxQSwUGAAAAAAYABgBZAQAA2AUAAAAA&#10;">
              <v:fill on="f" focussize="0,0"/>
              <v:stroke on="f" weight="0.5pt"/>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XDIm4LAIAAFU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odcsCxv9YHmEjuJ5u9wHCJh0jaL0Spy1QrelypwnI7bzn/sU9fg3WPw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BcMibgsAgAAVQQAAA4AAAAAAAAAAQAgAAAANQEAAGRy&#10;cy9lMm9Eb2MueG1sUEsFBgAAAAAGAAYAWQEAANM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B16673"/>
    <w:multiLevelType w:val="singleLevel"/>
    <w:tmpl w:val="A2B16673"/>
    <w:lvl w:ilvl="0" w:tentative="0">
      <w:start w:val="3"/>
      <w:numFmt w:val="chineseCounting"/>
      <w:suff w:val="nothing"/>
      <w:lvlText w:val="%1、"/>
      <w:lvlJc w:val="left"/>
      <w:rPr>
        <w:rFonts w:hint="eastAsia"/>
      </w:rPr>
    </w:lvl>
  </w:abstractNum>
  <w:abstractNum w:abstractNumId="1">
    <w:nsid w:val="067CA717"/>
    <w:multiLevelType w:val="singleLevel"/>
    <w:tmpl w:val="067CA717"/>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7"/>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yMDY5OGViN2FkN2ZlMjc3ZjMwOWU2NmU4N2ViODcifQ=="/>
  </w:docVars>
  <w:rsids>
    <w:rsidRoot w:val="5C5A4258"/>
    <w:rsid w:val="000563F1"/>
    <w:rsid w:val="00240F72"/>
    <w:rsid w:val="003E5A62"/>
    <w:rsid w:val="00494FFB"/>
    <w:rsid w:val="00546913"/>
    <w:rsid w:val="00660D22"/>
    <w:rsid w:val="00BC7F74"/>
    <w:rsid w:val="00C03257"/>
    <w:rsid w:val="00E36561"/>
    <w:rsid w:val="00EB5426"/>
    <w:rsid w:val="00EB7E60"/>
    <w:rsid w:val="00FB760D"/>
    <w:rsid w:val="011331D6"/>
    <w:rsid w:val="02684F7E"/>
    <w:rsid w:val="02700C2B"/>
    <w:rsid w:val="02760CBE"/>
    <w:rsid w:val="02F53218"/>
    <w:rsid w:val="032C2EA0"/>
    <w:rsid w:val="035B12CD"/>
    <w:rsid w:val="038F71C9"/>
    <w:rsid w:val="03D177E1"/>
    <w:rsid w:val="040A484D"/>
    <w:rsid w:val="04335DA6"/>
    <w:rsid w:val="048D1268"/>
    <w:rsid w:val="04D97447"/>
    <w:rsid w:val="05037CF2"/>
    <w:rsid w:val="051C6AF1"/>
    <w:rsid w:val="05B80C59"/>
    <w:rsid w:val="05EB7850"/>
    <w:rsid w:val="06043E9E"/>
    <w:rsid w:val="06255BC2"/>
    <w:rsid w:val="063B7F21"/>
    <w:rsid w:val="06677F89"/>
    <w:rsid w:val="066B3A40"/>
    <w:rsid w:val="067D54D8"/>
    <w:rsid w:val="07494150"/>
    <w:rsid w:val="078E5E31"/>
    <w:rsid w:val="07CF1A01"/>
    <w:rsid w:val="082E3B3C"/>
    <w:rsid w:val="08387E2F"/>
    <w:rsid w:val="08BF1334"/>
    <w:rsid w:val="08C571E9"/>
    <w:rsid w:val="08C72F61"/>
    <w:rsid w:val="08CE0793"/>
    <w:rsid w:val="08F62338"/>
    <w:rsid w:val="093358F9"/>
    <w:rsid w:val="096911E8"/>
    <w:rsid w:val="098A60CE"/>
    <w:rsid w:val="09A0142E"/>
    <w:rsid w:val="09F127DA"/>
    <w:rsid w:val="09FA15FC"/>
    <w:rsid w:val="0A100FE8"/>
    <w:rsid w:val="0A34743B"/>
    <w:rsid w:val="0A984C7A"/>
    <w:rsid w:val="0A9F0A24"/>
    <w:rsid w:val="0AAC09E8"/>
    <w:rsid w:val="0AD93607"/>
    <w:rsid w:val="0B144780"/>
    <w:rsid w:val="0B4F0535"/>
    <w:rsid w:val="0B527AB6"/>
    <w:rsid w:val="0B5B44FC"/>
    <w:rsid w:val="0B8E6412"/>
    <w:rsid w:val="0BB34FBA"/>
    <w:rsid w:val="0BDC6B84"/>
    <w:rsid w:val="0BF87FDD"/>
    <w:rsid w:val="0C770E69"/>
    <w:rsid w:val="0CFC2447"/>
    <w:rsid w:val="0D0118D5"/>
    <w:rsid w:val="0D725B91"/>
    <w:rsid w:val="0DC857B1"/>
    <w:rsid w:val="0DFB7755"/>
    <w:rsid w:val="0DFE039F"/>
    <w:rsid w:val="0E3B148F"/>
    <w:rsid w:val="0E89474F"/>
    <w:rsid w:val="0EC1306A"/>
    <w:rsid w:val="0EC87A33"/>
    <w:rsid w:val="0ED517C5"/>
    <w:rsid w:val="0ED5581A"/>
    <w:rsid w:val="0EE445B7"/>
    <w:rsid w:val="0F28680E"/>
    <w:rsid w:val="0F3C2C1E"/>
    <w:rsid w:val="0F451083"/>
    <w:rsid w:val="0F4A78ED"/>
    <w:rsid w:val="0F4E7F38"/>
    <w:rsid w:val="0F8751F8"/>
    <w:rsid w:val="0F8B49BA"/>
    <w:rsid w:val="0F8D375D"/>
    <w:rsid w:val="0FBE02D9"/>
    <w:rsid w:val="0FE26F1B"/>
    <w:rsid w:val="0FF705D0"/>
    <w:rsid w:val="10026A5D"/>
    <w:rsid w:val="104C32F9"/>
    <w:rsid w:val="10874DD3"/>
    <w:rsid w:val="11835E97"/>
    <w:rsid w:val="11E437BB"/>
    <w:rsid w:val="11FE2C70"/>
    <w:rsid w:val="12337C29"/>
    <w:rsid w:val="1245113F"/>
    <w:rsid w:val="12635F8E"/>
    <w:rsid w:val="129A28C2"/>
    <w:rsid w:val="12A83DB0"/>
    <w:rsid w:val="12E12D01"/>
    <w:rsid w:val="12E40E90"/>
    <w:rsid w:val="12FD2DEA"/>
    <w:rsid w:val="13051255"/>
    <w:rsid w:val="13622DEA"/>
    <w:rsid w:val="136C775D"/>
    <w:rsid w:val="137A65A5"/>
    <w:rsid w:val="13840BAB"/>
    <w:rsid w:val="13C45CDD"/>
    <w:rsid w:val="13DC397B"/>
    <w:rsid w:val="13FD1907"/>
    <w:rsid w:val="141A488D"/>
    <w:rsid w:val="14962C4F"/>
    <w:rsid w:val="150C68CB"/>
    <w:rsid w:val="15426A9B"/>
    <w:rsid w:val="15683639"/>
    <w:rsid w:val="157F177E"/>
    <w:rsid w:val="158D04FD"/>
    <w:rsid w:val="16110E4D"/>
    <w:rsid w:val="16443E43"/>
    <w:rsid w:val="1666025D"/>
    <w:rsid w:val="16F07B27"/>
    <w:rsid w:val="1713450C"/>
    <w:rsid w:val="17174F56"/>
    <w:rsid w:val="17A92B68"/>
    <w:rsid w:val="18561C0B"/>
    <w:rsid w:val="187F6B41"/>
    <w:rsid w:val="18857D64"/>
    <w:rsid w:val="18F25DD8"/>
    <w:rsid w:val="190D5822"/>
    <w:rsid w:val="19193F9C"/>
    <w:rsid w:val="1943770E"/>
    <w:rsid w:val="19690540"/>
    <w:rsid w:val="19AB5D48"/>
    <w:rsid w:val="19DD18E2"/>
    <w:rsid w:val="1AD429DC"/>
    <w:rsid w:val="1AEB2907"/>
    <w:rsid w:val="1AF92B0D"/>
    <w:rsid w:val="1B1F0E59"/>
    <w:rsid w:val="1B2617B1"/>
    <w:rsid w:val="1B4A311F"/>
    <w:rsid w:val="1BBC788F"/>
    <w:rsid w:val="1BC478EB"/>
    <w:rsid w:val="1BF04083"/>
    <w:rsid w:val="1C241B08"/>
    <w:rsid w:val="1C281760"/>
    <w:rsid w:val="1C940F54"/>
    <w:rsid w:val="1D044E8E"/>
    <w:rsid w:val="1D600B65"/>
    <w:rsid w:val="1D680666"/>
    <w:rsid w:val="1D690FF3"/>
    <w:rsid w:val="1D81772B"/>
    <w:rsid w:val="1D830987"/>
    <w:rsid w:val="1D94176B"/>
    <w:rsid w:val="1E2C36D5"/>
    <w:rsid w:val="1E447D35"/>
    <w:rsid w:val="1E6E0372"/>
    <w:rsid w:val="1E99535D"/>
    <w:rsid w:val="1EE07517"/>
    <w:rsid w:val="1F351C14"/>
    <w:rsid w:val="1F9A0A77"/>
    <w:rsid w:val="1F9F2ED1"/>
    <w:rsid w:val="1FAB16CB"/>
    <w:rsid w:val="1FBF4F6A"/>
    <w:rsid w:val="1FDB4DA7"/>
    <w:rsid w:val="201C2AB6"/>
    <w:rsid w:val="205804EF"/>
    <w:rsid w:val="20731CCC"/>
    <w:rsid w:val="20BE2870"/>
    <w:rsid w:val="20E81865"/>
    <w:rsid w:val="21610035"/>
    <w:rsid w:val="21807695"/>
    <w:rsid w:val="2197576F"/>
    <w:rsid w:val="21E5391D"/>
    <w:rsid w:val="2208666C"/>
    <w:rsid w:val="220A23E4"/>
    <w:rsid w:val="225770D1"/>
    <w:rsid w:val="22A8212F"/>
    <w:rsid w:val="22BD1D7A"/>
    <w:rsid w:val="2315357F"/>
    <w:rsid w:val="233F7E6C"/>
    <w:rsid w:val="23401695"/>
    <w:rsid w:val="2341739B"/>
    <w:rsid w:val="23496F3C"/>
    <w:rsid w:val="236E5AF4"/>
    <w:rsid w:val="2386674A"/>
    <w:rsid w:val="23F92711"/>
    <w:rsid w:val="243A6885"/>
    <w:rsid w:val="244742A9"/>
    <w:rsid w:val="2469782C"/>
    <w:rsid w:val="24AC1531"/>
    <w:rsid w:val="24D31FBB"/>
    <w:rsid w:val="24F43744"/>
    <w:rsid w:val="24FE1DC0"/>
    <w:rsid w:val="25783C88"/>
    <w:rsid w:val="258F1DEB"/>
    <w:rsid w:val="269975E3"/>
    <w:rsid w:val="26B0296F"/>
    <w:rsid w:val="26B91CE3"/>
    <w:rsid w:val="26C62CD2"/>
    <w:rsid w:val="27171CED"/>
    <w:rsid w:val="273A2FA6"/>
    <w:rsid w:val="273E69ED"/>
    <w:rsid w:val="276C31F9"/>
    <w:rsid w:val="27AF6AAD"/>
    <w:rsid w:val="27E94AC7"/>
    <w:rsid w:val="286E0B2F"/>
    <w:rsid w:val="28DA02F8"/>
    <w:rsid w:val="28E27298"/>
    <w:rsid w:val="28E84F98"/>
    <w:rsid w:val="28FE61FD"/>
    <w:rsid w:val="29B97800"/>
    <w:rsid w:val="2A041F3C"/>
    <w:rsid w:val="2A1964A0"/>
    <w:rsid w:val="2B952C26"/>
    <w:rsid w:val="2BBF68EF"/>
    <w:rsid w:val="2BC5112A"/>
    <w:rsid w:val="2C062A28"/>
    <w:rsid w:val="2C071747"/>
    <w:rsid w:val="2C3D5164"/>
    <w:rsid w:val="2C4A2C91"/>
    <w:rsid w:val="2C71614F"/>
    <w:rsid w:val="2CA97090"/>
    <w:rsid w:val="2D23435A"/>
    <w:rsid w:val="2D30713B"/>
    <w:rsid w:val="2D427666"/>
    <w:rsid w:val="2D603FB3"/>
    <w:rsid w:val="2D686211"/>
    <w:rsid w:val="2DB96A6D"/>
    <w:rsid w:val="2EDA4F3A"/>
    <w:rsid w:val="2F0B73B7"/>
    <w:rsid w:val="2F1E445B"/>
    <w:rsid w:val="2FE728A3"/>
    <w:rsid w:val="30115BAB"/>
    <w:rsid w:val="30303141"/>
    <w:rsid w:val="305171ED"/>
    <w:rsid w:val="309C61B4"/>
    <w:rsid w:val="30FD0BFD"/>
    <w:rsid w:val="316F7502"/>
    <w:rsid w:val="31CB1186"/>
    <w:rsid w:val="31D467E8"/>
    <w:rsid w:val="31EF5682"/>
    <w:rsid w:val="31F13C61"/>
    <w:rsid w:val="3201474D"/>
    <w:rsid w:val="32223D4C"/>
    <w:rsid w:val="3232123E"/>
    <w:rsid w:val="325C70DA"/>
    <w:rsid w:val="327B2E54"/>
    <w:rsid w:val="32862CAA"/>
    <w:rsid w:val="33072DFB"/>
    <w:rsid w:val="33552D94"/>
    <w:rsid w:val="33566238"/>
    <w:rsid w:val="33710ADD"/>
    <w:rsid w:val="3381627F"/>
    <w:rsid w:val="3384150A"/>
    <w:rsid w:val="33B7783D"/>
    <w:rsid w:val="33BA7FB3"/>
    <w:rsid w:val="33BB27D4"/>
    <w:rsid w:val="33DB2B98"/>
    <w:rsid w:val="34113161"/>
    <w:rsid w:val="344D1ECC"/>
    <w:rsid w:val="348778C5"/>
    <w:rsid w:val="34954364"/>
    <w:rsid w:val="34F441CB"/>
    <w:rsid w:val="34F62703"/>
    <w:rsid w:val="35684539"/>
    <w:rsid w:val="35977EFB"/>
    <w:rsid w:val="35E448F6"/>
    <w:rsid w:val="35F65B3D"/>
    <w:rsid w:val="36150947"/>
    <w:rsid w:val="362C2E5D"/>
    <w:rsid w:val="36346472"/>
    <w:rsid w:val="36736AF3"/>
    <w:rsid w:val="36805E64"/>
    <w:rsid w:val="36EF670B"/>
    <w:rsid w:val="37156BEF"/>
    <w:rsid w:val="371A521D"/>
    <w:rsid w:val="373A2B2A"/>
    <w:rsid w:val="37513880"/>
    <w:rsid w:val="377B4A37"/>
    <w:rsid w:val="377F7BE8"/>
    <w:rsid w:val="37CA63CA"/>
    <w:rsid w:val="38052119"/>
    <w:rsid w:val="380F0808"/>
    <w:rsid w:val="38422C88"/>
    <w:rsid w:val="385D4A70"/>
    <w:rsid w:val="389A23E1"/>
    <w:rsid w:val="38A611D9"/>
    <w:rsid w:val="38E75309"/>
    <w:rsid w:val="390749D3"/>
    <w:rsid w:val="391213DF"/>
    <w:rsid w:val="393022D9"/>
    <w:rsid w:val="394F438B"/>
    <w:rsid w:val="39D4246E"/>
    <w:rsid w:val="39E573C0"/>
    <w:rsid w:val="39EB4BAA"/>
    <w:rsid w:val="3A0A2609"/>
    <w:rsid w:val="3A252ED4"/>
    <w:rsid w:val="3A390B9B"/>
    <w:rsid w:val="3A3F768F"/>
    <w:rsid w:val="3ACC03A0"/>
    <w:rsid w:val="3AFE445C"/>
    <w:rsid w:val="3B313709"/>
    <w:rsid w:val="3B757C6F"/>
    <w:rsid w:val="3B7C2045"/>
    <w:rsid w:val="3B7D37CF"/>
    <w:rsid w:val="3B8C7E7D"/>
    <w:rsid w:val="3BDF044B"/>
    <w:rsid w:val="3BDF1AEA"/>
    <w:rsid w:val="3BE473AB"/>
    <w:rsid w:val="3BEB1EBF"/>
    <w:rsid w:val="3BED72A9"/>
    <w:rsid w:val="3C0A6909"/>
    <w:rsid w:val="3C8F1B6C"/>
    <w:rsid w:val="3C967FAA"/>
    <w:rsid w:val="3CE72CA5"/>
    <w:rsid w:val="3CFC5732"/>
    <w:rsid w:val="3D86205A"/>
    <w:rsid w:val="3D87723B"/>
    <w:rsid w:val="3DB9628C"/>
    <w:rsid w:val="3DDD2325"/>
    <w:rsid w:val="3E3450A7"/>
    <w:rsid w:val="3E9D2A3E"/>
    <w:rsid w:val="3EB51CCD"/>
    <w:rsid w:val="3ED84472"/>
    <w:rsid w:val="3F4E170B"/>
    <w:rsid w:val="3F6B0084"/>
    <w:rsid w:val="3F895882"/>
    <w:rsid w:val="3FCD400A"/>
    <w:rsid w:val="40F27E88"/>
    <w:rsid w:val="40F8711A"/>
    <w:rsid w:val="412D193A"/>
    <w:rsid w:val="41FE3BF0"/>
    <w:rsid w:val="42024390"/>
    <w:rsid w:val="420E5181"/>
    <w:rsid w:val="425352FF"/>
    <w:rsid w:val="42542370"/>
    <w:rsid w:val="42F43F95"/>
    <w:rsid w:val="434F7235"/>
    <w:rsid w:val="43C57AC2"/>
    <w:rsid w:val="43F32881"/>
    <w:rsid w:val="443163D2"/>
    <w:rsid w:val="446B13FA"/>
    <w:rsid w:val="449432A7"/>
    <w:rsid w:val="449E18C7"/>
    <w:rsid w:val="449E1DA0"/>
    <w:rsid w:val="44E40489"/>
    <w:rsid w:val="44F86011"/>
    <w:rsid w:val="450E39F8"/>
    <w:rsid w:val="451E1B7F"/>
    <w:rsid w:val="453D38E5"/>
    <w:rsid w:val="45A560E8"/>
    <w:rsid w:val="45A8769B"/>
    <w:rsid w:val="45BB36CE"/>
    <w:rsid w:val="45E77B6D"/>
    <w:rsid w:val="46250CEB"/>
    <w:rsid w:val="463039F4"/>
    <w:rsid w:val="46562673"/>
    <w:rsid w:val="468C2B19"/>
    <w:rsid w:val="46F37AA4"/>
    <w:rsid w:val="47357B5B"/>
    <w:rsid w:val="47E25131"/>
    <w:rsid w:val="47E50150"/>
    <w:rsid w:val="47F22C49"/>
    <w:rsid w:val="480A3AA0"/>
    <w:rsid w:val="481670C9"/>
    <w:rsid w:val="485C6F69"/>
    <w:rsid w:val="48677399"/>
    <w:rsid w:val="48787146"/>
    <w:rsid w:val="48AD568C"/>
    <w:rsid w:val="48C63FF9"/>
    <w:rsid w:val="495C0163"/>
    <w:rsid w:val="495E5162"/>
    <w:rsid w:val="49725FF6"/>
    <w:rsid w:val="49775A62"/>
    <w:rsid w:val="4A0E6360"/>
    <w:rsid w:val="4A136C16"/>
    <w:rsid w:val="4A5A73DC"/>
    <w:rsid w:val="4B232FC2"/>
    <w:rsid w:val="4B2741CA"/>
    <w:rsid w:val="4BD016F9"/>
    <w:rsid w:val="4BE81798"/>
    <w:rsid w:val="4C630497"/>
    <w:rsid w:val="4CBF48AB"/>
    <w:rsid w:val="4D20699E"/>
    <w:rsid w:val="4D616AAD"/>
    <w:rsid w:val="4DCA00AA"/>
    <w:rsid w:val="4E28505A"/>
    <w:rsid w:val="4E477A0B"/>
    <w:rsid w:val="4E6736A3"/>
    <w:rsid w:val="4EB32AAB"/>
    <w:rsid w:val="4F1117AD"/>
    <w:rsid w:val="4F3127B9"/>
    <w:rsid w:val="4FE85FFC"/>
    <w:rsid w:val="4FFB7833"/>
    <w:rsid w:val="50137E07"/>
    <w:rsid w:val="50211405"/>
    <w:rsid w:val="503C7442"/>
    <w:rsid w:val="50754CC7"/>
    <w:rsid w:val="50836D3A"/>
    <w:rsid w:val="50E05F3B"/>
    <w:rsid w:val="50F54C03"/>
    <w:rsid w:val="517661F8"/>
    <w:rsid w:val="518C7D55"/>
    <w:rsid w:val="518D1637"/>
    <w:rsid w:val="51D354DB"/>
    <w:rsid w:val="520F5363"/>
    <w:rsid w:val="52196A37"/>
    <w:rsid w:val="529B03CD"/>
    <w:rsid w:val="52ED2B91"/>
    <w:rsid w:val="53204D6B"/>
    <w:rsid w:val="53707BA8"/>
    <w:rsid w:val="539B7CC7"/>
    <w:rsid w:val="53BF2279"/>
    <w:rsid w:val="54227396"/>
    <w:rsid w:val="544D1B39"/>
    <w:rsid w:val="545F186C"/>
    <w:rsid w:val="546D3F89"/>
    <w:rsid w:val="54774EE9"/>
    <w:rsid w:val="54C42F39"/>
    <w:rsid w:val="54D4016C"/>
    <w:rsid w:val="54D61728"/>
    <w:rsid w:val="54D73556"/>
    <w:rsid w:val="5500575F"/>
    <w:rsid w:val="552B453E"/>
    <w:rsid w:val="55617054"/>
    <w:rsid w:val="559E4C69"/>
    <w:rsid w:val="55AF48DE"/>
    <w:rsid w:val="55EC7130"/>
    <w:rsid w:val="565602C6"/>
    <w:rsid w:val="56810144"/>
    <w:rsid w:val="56BC32B0"/>
    <w:rsid w:val="56D55767"/>
    <w:rsid w:val="56DE4279"/>
    <w:rsid w:val="56EB7B7F"/>
    <w:rsid w:val="570C5CDB"/>
    <w:rsid w:val="57193F55"/>
    <w:rsid w:val="571A6DD9"/>
    <w:rsid w:val="571C57F3"/>
    <w:rsid w:val="573B20A2"/>
    <w:rsid w:val="579D086B"/>
    <w:rsid w:val="57C2021C"/>
    <w:rsid w:val="57DB745C"/>
    <w:rsid w:val="57EA3B43"/>
    <w:rsid w:val="5876512A"/>
    <w:rsid w:val="58827F01"/>
    <w:rsid w:val="58971FEC"/>
    <w:rsid w:val="58B72D96"/>
    <w:rsid w:val="58FC58DC"/>
    <w:rsid w:val="59303259"/>
    <w:rsid w:val="595B4CF8"/>
    <w:rsid w:val="59A873C8"/>
    <w:rsid w:val="59BB15C2"/>
    <w:rsid w:val="5A227B99"/>
    <w:rsid w:val="5A27407D"/>
    <w:rsid w:val="5A340929"/>
    <w:rsid w:val="5A4F71A8"/>
    <w:rsid w:val="5B162910"/>
    <w:rsid w:val="5B235551"/>
    <w:rsid w:val="5B2B5523"/>
    <w:rsid w:val="5B362716"/>
    <w:rsid w:val="5BCF44E3"/>
    <w:rsid w:val="5BDB5B1F"/>
    <w:rsid w:val="5C005F25"/>
    <w:rsid w:val="5C5A4258"/>
    <w:rsid w:val="5CA249EC"/>
    <w:rsid w:val="5CBA24E8"/>
    <w:rsid w:val="5CC6165A"/>
    <w:rsid w:val="5CCE5805"/>
    <w:rsid w:val="5CD43822"/>
    <w:rsid w:val="5CD56B70"/>
    <w:rsid w:val="5CDE766B"/>
    <w:rsid w:val="5D2B6CA5"/>
    <w:rsid w:val="5D5E0910"/>
    <w:rsid w:val="5D902249"/>
    <w:rsid w:val="5D9C58DF"/>
    <w:rsid w:val="5DBA092A"/>
    <w:rsid w:val="5DBD55D9"/>
    <w:rsid w:val="5DBD700B"/>
    <w:rsid w:val="5DC167DC"/>
    <w:rsid w:val="5E083DDE"/>
    <w:rsid w:val="5E2733FB"/>
    <w:rsid w:val="5E6E7A98"/>
    <w:rsid w:val="5EB226D2"/>
    <w:rsid w:val="5EE7199F"/>
    <w:rsid w:val="5EE854DC"/>
    <w:rsid w:val="5EEA4D46"/>
    <w:rsid w:val="5FA97A91"/>
    <w:rsid w:val="5FB97A33"/>
    <w:rsid w:val="60041B1F"/>
    <w:rsid w:val="6032184B"/>
    <w:rsid w:val="60F524BB"/>
    <w:rsid w:val="60F52E5C"/>
    <w:rsid w:val="60FB3DB3"/>
    <w:rsid w:val="61326D4A"/>
    <w:rsid w:val="6189703C"/>
    <w:rsid w:val="618D7338"/>
    <w:rsid w:val="61965863"/>
    <w:rsid w:val="619A0388"/>
    <w:rsid w:val="61AA2151"/>
    <w:rsid w:val="61D13819"/>
    <w:rsid w:val="61D23516"/>
    <w:rsid w:val="61DA0498"/>
    <w:rsid w:val="61E82EA1"/>
    <w:rsid w:val="61F05768"/>
    <w:rsid w:val="622A7CCB"/>
    <w:rsid w:val="63A10331"/>
    <w:rsid w:val="63DF5AFD"/>
    <w:rsid w:val="63EE6DF0"/>
    <w:rsid w:val="64014D23"/>
    <w:rsid w:val="640C46AE"/>
    <w:rsid w:val="647D53E7"/>
    <w:rsid w:val="64C551EE"/>
    <w:rsid w:val="64F46001"/>
    <w:rsid w:val="652A557F"/>
    <w:rsid w:val="654372CA"/>
    <w:rsid w:val="65D8322D"/>
    <w:rsid w:val="662A0437"/>
    <w:rsid w:val="66432D9C"/>
    <w:rsid w:val="66511BBA"/>
    <w:rsid w:val="66536766"/>
    <w:rsid w:val="666F593F"/>
    <w:rsid w:val="66AC2315"/>
    <w:rsid w:val="66D72814"/>
    <w:rsid w:val="66E15FB1"/>
    <w:rsid w:val="672D4F56"/>
    <w:rsid w:val="674A6C84"/>
    <w:rsid w:val="67621DA5"/>
    <w:rsid w:val="67746E42"/>
    <w:rsid w:val="68465492"/>
    <w:rsid w:val="687E630D"/>
    <w:rsid w:val="687F7565"/>
    <w:rsid w:val="693E2F0C"/>
    <w:rsid w:val="69584C32"/>
    <w:rsid w:val="69844645"/>
    <w:rsid w:val="69BD4C6E"/>
    <w:rsid w:val="69E04FDC"/>
    <w:rsid w:val="69E1309D"/>
    <w:rsid w:val="69E22242"/>
    <w:rsid w:val="6A341300"/>
    <w:rsid w:val="6A397F43"/>
    <w:rsid w:val="6A4A55E0"/>
    <w:rsid w:val="6A5700F6"/>
    <w:rsid w:val="6A853440"/>
    <w:rsid w:val="6AAE7B78"/>
    <w:rsid w:val="6AB853DB"/>
    <w:rsid w:val="6AD93AC7"/>
    <w:rsid w:val="6B025318"/>
    <w:rsid w:val="6B1729F1"/>
    <w:rsid w:val="6B2108C9"/>
    <w:rsid w:val="6B437594"/>
    <w:rsid w:val="6B5D7849"/>
    <w:rsid w:val="6BA42615"/>
    <w:rsid w:val="6BD3071E"/>
    <w:rsid w:val="6C36371A"/>
    <w:rsid w:val="6C6D0C65"/>
    <w:rsid w:val="6CA420BB"/>
    <w:rsid w:val="6CC14E09"/>
    <w:rsid w:val="6D1B78A0"/>
    <w:rsid w:val="6D320FB3"/>
    <w:rsid w:val="6D3A5FD9"/>
    <w:rsid w:val="6D836174"/>
    <w:rsid w:val="6DAB217B"/>
    <w:rsid w:val="6DDA274A"/>
    <w:rsid w:val="6DDE15FC"/>
    <w:rsid w:val="6E22773B"/>
    <w:rsid w:val="6E4539CB"/>
    <w:rsid w:val="6E4C193D"/>
    <w:rsid w:val="6E6E5AAF"/>
    <w:rsid w:val="6EC666B9"/>
    <w:rsid w:val="6EE30810"/>
    <w:rsid w:val="6F062BB9"/>
    <w:rsid w:val="6F171C44"/>
    <w:rsid w:val="6F2362EB"/>
    <w:rsid w:val="6F3240FC"/>
    <w:rsid w:val="6F385DCF"/>
    <w:rsid w:val="6F386377"/>
    <w:rsid w:val="6F472FEB"/>
    <w:rsid w:val="6F8561D3"/>
    <w:rsid w:val="6F914B78"/>
    <w:rsid w:val="6F963F3C"/>
    <w:rsid w:val="6FDF70DA"/>
    <w:rsid w:val="6FE24439"/>
    <w:rsid w:val="703E188E"/>
    <w:rsid w:val="707A0BE2"/>
    <w:rsid w:val="709E6AD1"/>
    <w:rsid w:val="71273386"/>
    <w:rsid w:val="71B90A3C"/>
    <w:rsid w:val="71C04542"/>
    <w:rsid w:val="72000C2D"/>
    <w:rsid w:val="72593158"/>
    <w:rsid w:val="728704B4"/>
    <w:rsid w:val="72D163EF"/>
    <w:rsid w:val="72E03ECF"/>
    <w:rsid w:val="72F861DE"/>
    <w:rsid w:val="73200720"/>
    <w:rsid w:val="734B2E74"/>
    <w:rsid w:val="736B3932"/>
    <w:rsid w:val="73BC132F"/>
    <w:rsid w:val="742975DB"/>
    <w:rsid w:val="743069AA"/>
    <w:rsid w:val="74404DBF"/>
    <w:rsid w:val="74755020"/>
    <w:rsid w:val="74831A97"/>
    <w:rsid w:val="748E5A73"/>
    <w:rsid w:val="74B65178"/>
    <w:rsid w:val="7536198F"/>
    <w:rsid w:val="7546280C"/>
    <w:rsid w:val="75931183"/>
    <w:rsid w:val="75AD07EB"/>
    <w:rsid w:val="760F2C9B"/>
    <w:rsid w:val="76392379"/>
    <w:rsid w:val="76DB1A4D"/>
    <w:rsid w:val="76F03EDB"/>
    <w:rsid w:val="77120F76"/>
    <w:rsid w:val="77366B35"/>
    <w:rsid w:val="778E5E41"/>
    <w:rsid w:val="77B358A8"/>
    <w:rsid w:val="78001918"/>
    <w:rsid w:val="78232A2D"/>
    <w:rsid w:val="78873623"/>
    <w:rsid w:val="78A53442"/>
    <w:rsid w:val="78A91184"/>
    <w:rsid w:val="79246C7B"/>
    <w:rsid w:val="793F4F93"/>
    <w:rsid w:val="794D6907"/>
    <w:rsid w:val="79774BF2"/>
    <w:rsid w:val="79BA41ED"/>
    <w:rsid w:val="79BE6A88"/>
    <w:rsid w:val="79CA5F79"/>
    <w:rsid w:val="79E57070"/>
    <w:rsid w:val="79EB1329"/>
    <w:rsid w:val="79F647E1"/>
    <w:rsid w:val="79F93A46"/>
    <w:rsid w:val="7A851FA0"/>
    <w:rsid w:val="7A9D5479"/>
    <w:rsid w:val="7AB161DE"/>
    <w:rsid w:val="7AB67B89"/>
    <w:rsid w:val="7ACA53E2"/>
    <w:rsid w:val="7AF0361B"/>
    <w:rsid w:val="7B0051CC"/>
    <w:rsid w:val="7B233FFA"/>
    <w:rsid w:val="7B2D70D7"/>
    <w:rsid w:val="7B3A1F52"/>
    <w:rsid w:val="7B585F52"/>
    <w:rsid w:val="7B5B3D2C"/>
    <w:rsid w:val="7B950029"/>
    <w:rsid w:val="7BD465DD"/>
    <w:rsid w:val="7BD4686D"/>
    <w:rsid w:val="7BFF730D"/>
    <w:rsid w:val="7C3B57A0"/>
    <w:rsid w:val="7C501917"/>
    <w:rsid w:val="7CA26617"/>
    <w:rsid w:val="7CCD4F60"/>
    <w:rsid w:val="7D477916"/>
    <w:rsid w:val="7D9F3DC4"/>
    <w:rsid w:val="7E22598E"/>
    <w:rsid w:val="7E885398"/>
    <w:rsid w:val="7EAD3628"/>
    <w:rsid w:val="7ED83B8F"/>
    <w:rsid w:val="7ED87947"/>
    <w:rsid w:val="FFFB0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tabs>
        <w:tab w:val="left" w:pos="436"/>
      </w:tabs>
    </w:pPr>
    <w:rPr>
      <w:sz w:val="28"/>
      <w:szCs w:val="20"/>
    </w:rPr>
  </w:style>
  <w:style w:type="paragraph" w:styleId="3">
    <w:name w:val="Body Text Indent"/>
    <w:basedOn w:val="1"/>
    <w:link w:val="17"/>
    <w:qFormat/>
    <w:uiPriority w:val="0"/>
    <w:pPr>
      <w:spacing w:after="120"/>
      <w:ind w:left="420" w:leftChars="200"/>
    </w:pPr>
  </w:style>
  <w:style w:type="paragraph" w:styleId="4">
    <w:name w:val="Plain Text"/>
    <w:basedOn w:val="1"/>
    <w:qFormat/>
    <w:uiPriority w:val="0"/>
    <w:pPr>
      <w:spacing w:line="360" w:lineRule="auto"/>
      <w:ind w:firstLine="480" w:firstLineChars="200"/>
    </w:pPr>
    <w:rPr>
      <w:rFonts w:ascii="仿宋_GB2312"/>
      <w:sz w:val="24"/>
    </w:rPr>
  </w:style>
  <w:style w:type="paragraph" w:styleId="5">
    <w:name w:val="Body Text Indent 2"/>
    <w:basedOn w:val="1"/>
    <w:next w:val="6"/>
    <w:qFormat/>
    <w:uiPriority w:val="99"/>
    <w:pPr>
      <w:spacing w:line="360" w:lineRule="auto"/>
      <w:jc w:val="center"/>
    </w:pPr>
    <w:rPr>
      <w:rFonts w:ascii="Times New Roman" w:hAnsi="Times New Roman"/>
      <w:kern w:val="0"/>
    </w:rPr>
  </w:style>
  <w:style w:type="paragraph" w:styleId="6">
    <w:name w:val="List"/>
    <w:basedOn w:val="1"/>
    <w:qFormat/>
    <w:uiPriority w:val="0"/>
    <w:pPr>
      <w:jc w:val="center"/>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2"/>
    <w:basedOn w:val="1"/>
    <w:next w:val="1"/>
    <w:unhideWhenUsed/>
    <w:qFormat/>
    <w:uiPriority w:val="39"/>
    <w:pPr>
      <w:tabs>
        <w:tab w:val="right" w:leader="dot" w:pos="8302"/>
      </w:tabs>
      <w:spacing w:line="360" w:lineRule="auto"/>
      <w:ind w:left="420" w:leftChars="200"/>
    </w:pPr>
  </w:style>
  <w:style w:type="paragraph" w:styleId="10">
    <w:name w:val="Title"/>
    <w:basedOn w:val="9"/>
    <w:next w:val="1"/>
    <w:qFormat/>
    <w:uiPriority w:val="0"/>
    <w:pPr>
      <w:spacing w:before="120" w:after="120"/>
      <w:jc w:val="left"/>
      <w:outlineLvl w:val="0"/>
    </w:pPr>
    <w:rPr>
      <w:rFonts w:ascii="等线 Light" w:hAnsi="等线 Light"/>
      <w:b/>
      <w:bCs/>
      <w:szCs w:val="32"/>
    </w:rPr>
  </w:style>
  <w:style w:type="paragraph" w:styleId="11">
    <w:name w:val="Body Text First Indent 2"/>
    <w:basedOn w:val="3"/>
    <w:next w:val="1"/>
    <w:qFormat/>
    <w:uiPriority w:val="0"/>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b/>
      <w:bCs/>
    </w:rPr>
  </w:style>
  <w:style w:type="paragraph" w:customStyle="1" w:styleId="16">
    <w:name w:val="WPSOffice手动目录 1"/>
    <w:qFormat/>
    <w:uiPriority w:val="0"/>
    <w:rPr>
      <w:rFonts w:ascii="Calibri" w:hAnsi="Calibri" w:eastAsia="宋体" w:cs="Times New Roman"/>
      <w:lang w:val="en-US" w:eastAsia="zh-CN" w:bidi="ar-SA"/>
    </w:rPr>
  </w:style>
  <w:style w:type="character" w:customStyle="1" w:styleId="17">
    <w:name w:val="正文文本缩进 字符"/>
    <w:basedOn w:val="14"/>
    <w:link w:val="3"/>
    <w:qFormat/>
    <w:uiPriority w:val="0"/>
    <w:rPr>
      <w:rFonts w:hint="default" w:ascii="Calibri" w:hAnsi="Calibri" w:eastAsia="宋体" w:cs="Times New Roman"/>
      <w:kern w:val="2"/>
      <w:sz w:val="21"/>
      <w:szCs w:val="22"/>
    </w:rPr>
  </w:style>
  <w:style w:type="character" w:customStyle="1" w:styleId="18">
    <w:name w:val="正文文本首行缩进 2 字符"/>
    <w:basedOn w:val="17"/>
    <w:qFormat/>
    <w:uiPriority w:val="0"/>
    <w:rPr>
      <w:rFonts w:hint="default" w:ascii="Calibri" w:hAnsi="Calibri" w:eastAsia="宋体" w:cs="Times New Roman"/>
      <w:kern w:val="2"/>
      <w:sz w:val="21"/>
      <w:szCs w:val="22"/>
    </w:rPr>
  </w:style>
  <w:style w:type="paragraph" w:customStyle="1" w:styleId="19">
    <w:name w:val="Body text|1"/>
    <w:basedOn w:val="1"/>
    <w:qFormat/>
    <w:uiPriority w:val="0"/>
    <w:pPr>
      <w:widowControl w:val="0"/>
      <w:shd w:val="clear" w:color="auto" w:fill="auto"/>
      <w:spacing w:line="430"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59</Pages>
  <Words>1556</Words>
  <Characters>8875</Characters>
  <Lines>73</Lines>
  <Paragraphs>20</Paragraphs>
  <TotalTime>1</TotalTime>
  <ScaleCrop>false</ScaleCrop>
  <LinksUpToDate>false</LinksUpToDate>
  <CharactersWithSpaces>10411</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2023-04-06T09:07:00Z</dcterms:created>
  <dc:creator>杨振</dc:creator>
  <cp:lastModifiedBy>King</cp:lastModifiedBy>
  <cp:lastPrinted>2023-04-10T21:15:00Z</cp:lastPrinted>
  <dcterms:modified xsi:type="dcterms:W3CDTF">2025-04-22T11:40:11Z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35BAD7EA0D0B7F459B0F07683D40EA58_43</vt:lpwstr>
  </property>
</Properties>
</file>