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textAlignment w:val="auto"/>
        <w:outlineLvl w:val="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附件1 ：公示内容</w:t>
      </w:r>
    </w:p>
    <w:p>
      <w:pPr>
        <w:ind w:firstLine="482"/>
        <w:jc w:val="center"/>
        <w:outlineLvl w:val="0"/>
        <w:rPr>
          <w:rStyle w:val="9"/>
          <w:rFonts w:hint="default" w:ascii="宋体" w:hAnsi="宋体" w:eastAsia="宋体" w:cs="宋体"/>
          <w:b/>
          <w:bCs w:val="0"/>
          <w:color w:val="auto"/>
          <w:kern w:val="0"/>
          <w:sz w:val="32"/>
          <w:szCs w:val="32"/>
          <w:lang w:val="en-US" w:eastAsia="zh-CN"/>
        </w:rPr>
      </w:pPr>
      <w:r>
        <w:rPr>
          <w:rStyle w:val="9"/>
          <w:rFonts w:hint="default" w:ascii="宋体" w:hAnsi="宋体" w:eastAsia="宋体" w:cs="宋体"/>
          <w:b/>
          <w:bCs w:val="0"/>
          <w:color w:val="auto"/>
          <w:kern w:val="0"/>
          <w:sz w:val="32"/>
          <w:szCs w:val="32"/>
          <w:lang w:val="en-US" w:eastAsia="zh-CN"/>
        </w:rPr>
        <w:t>高压水-气赋存复杂地层隧道建设关键技术与装备研发</w:t>
      </w:r>
    </w:p>
    <w:p>
      <w:pPr>
        <w:ind w:firstLine="482"/>
        <w:outlineLvl w:val="0"/>
        <w:rPr>
          <w:rStyle w:val="9"/>
          <w:rFonts w:hint="default"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一、</w:t>
      </w:r>
      <w:r>
        <w:rPr>
          <w:rStyle w:val="9"/>
          <w:rFonts w:hint="default" w:ascii="Times New Roman" w:hAnsi="Times New Roman" w:eastAsia="宋体" w:cs="Times New Roman"/>
          <w:bCs/>
          <w:color w:val="auto"/>
          <w:kern w:val="0"/>
          <w:sz w:val="28"/>
          <w:lang w:val="en-US" w:eastAsia="zh-CN"/>
        </w:rPr>
        <w:t xml:space="preserve">项目基本情况 </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项目名称：高压水-气赋存复杂地层隧道建设关键技术与装备研发</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主要完成人：汪亦显</w:t>
      </w:r>
      <w:r>
        <w:rPr>
          <w:rFonts w:hint="eastAsia"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张向阳、雍伟勋、赵宇、金平、林杭、刘贺、李栋、赵昊磊、许国伟、汤瑞、吴勇、唐梦响</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主要完成单位：云南省建筑科学研究院有限公司、中铁十局集团有限公司、中铁四局集团有限公司、中国有色金属工业昆明勘察设计研究院有限公司、安徽建工建设投资集团有限公司、合肥工业大学、中南大学、中铁十局集团第三建设有限公司、中铁十局集团第七工程有限公司</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提名单位：云南省建设投资控股集团有限公司</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rPr>
        <w:t>提名等级：拟提名202</w:t>
      </w:r>
      <w:r>
        <w:rPr>
          <w:rFonts w:hint="default" w:ascii="宋体" w:hAnsi="宋体" w:eastAsia="仿宋_GB2312" w:cs="Times New Roman"/>
          <w:color w:val="auto"/>
          <w:sz w:val="32"/>
          <w:szCs w:val="30"/>
          <w:lang w:val="en-US" w:eastAsia="zh-CN"/>
        </w:rPr>
        <w:t>5</w:t>
      </w:r>
      <w:r>
        <w:rPr>
          <w:rFonts w:hint="default" w:ascii="宋体" w:hAnsi="宋体" w:eastAsia="仿宋_GB2312" w:cs="Times New Roman"/>
          <w:color w:val="auto"/>
          <w:sz w:val="32"/>
          <w:szCs w:val="30"/>
        </w:rPr>
        <w:t>年云南省科技进步奖</w:t>
      </w:r>
      <w:r>
        <w:rPr>
          <w:rFonts w:hint="default" w:ascii="宋体" w:hAnsi="宋体" w:eastAsia="仿宋_GB2312" w:cs="Times New Roman"/>
          <w:color w:val="auto"/>
          <w:sz w:val="32"/>
          <w:szCs w:val="30"/>
          <w:lang w:val="en-US" w:eastAsia="zh-CN"/>
        </w:rPr>
        <w:t>一</w:t>
      </w:r>
      <w:r>
        <w:rPr>
          <w:rFonts w:hint="default" w:ascii="宋体" w:hAnsi="宋体" w:eastAsia="仿宋_GB2312" w:cs="Times New Roman"/>
          <w:color w:val="auto"/>
          <w:sz w:val="32"/>
          <w:szCs w:val="30"/>
        </w:rPr>
        <w:t>等奖</w:t>
      </w:r>
    </w:p>
    <w:p>
      <w:pPr>
        <w:ind w:firstLine="482"/>
        <w:outlineLvl w:val="0"/>
        <w:rPr>
          <w:rStyle w:val="9"/>
          <w:rFonts w:hint="default"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二、</w:t>
      </w:r>
      <w:r>
        <w:rPr>
          <w:rStyle w:val="9"/>
          <w:rFonts w:hint="default" w:ascii="Times New Roman" w:hAnsi="Times New Roman" w:eastAsia="宋体" w:cs="Times New Roman"/>
          <w:bCs/>
          <w:color w:val="auto"/>
          <w:kern w:val="0"/>
          <w:sz w:val="28"/>
          <w:lang w:val="en-US" w:eastAsia="zh-CN"/>
        </w:rPr>
        <w:t>项目简介</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云南</w:t>
      </w:r>
      <w:r>
        <w:rPr>
          <w:rFonts w:hint="default" w:ascii="宋体" w:hAnsi="宋体" w:eastAsia="仿宋_GB2312" w:cs="Times New Roman"/>
          <w:color w:val="auto"/>
          <w:sz w:val="32"/>
          <w:szCs w:val="30"/>
          <w:lang w:val="en-US" w:eastAsia="zh-CN"/>
        </w:rPr>
        <w:t>以</w:t>
      </w:r>
      <w:r>
        <w:rPr>
          <w:rFonts w:hint="default" w:ascii="宋体" w:hAnsi="宋体" w:eastAsia="仿宋_GB2312" w:cs="Times New Roman"/>
          <w:color w:val="auto"/>
          <w:sz w:val="32"/>
          <w:szCs w:val="30"/>
        </w:rPr>
        <w:t>复杂多变的地形地貌和丰富的自然资源而著称。然而，这样的自然条件也给基础设施建设，特别是隧道工程，带来了前所未有的挑战。近年来，随着国家交通网络的不断完善和“一带一路”倡议的深入实施，云南省的隧道工程建设迎来了前所未有的发展机遇，同时也面临着更为复杂的地质环境和施工难题。在此背景下，本研究以国家重难点工程项目为支撑，深入探索富水赋气复杂地层超大断面特长隧道的建造技术，取得了显著的创新成果。</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本研究在富水赋气复杂地层超大断面特长隧道的建造技术方面取得了显著的创新成果。这些成果不仅解决了隧道施工中的诸多难题，也为云南省乃至全国的隧道工程建设提供了有力的技术支撑和保障。因此，本研究申报云南省科学技术奖，旨在</w:t>
      </w:r>
      <w:r>
        <w:rPr>
          <w:rFonts w:hint="default" w:ascii="宋体" w:hAnsi="宋体" w:eastAsia="仿宋_GB2312" w:cs="Times New Roman"/>
          <w:color w:val="auto"/>
          <w:sz w:val="32"/>
          <w:szCs w:val="30"/>
          <w:lang w:val="en-US" w:eastAsia="zh-CN"/>
        </w:rPr>
        <w:t>展示</w:t>
      </w:r>
      <w:r>
        <w:rPr>
          <w:rFonts w:hint="default" w:ascii="宋体" w:hAnsi="宋体" w:eastAsia="仿宋_GB2312" w:cs="Times New Roman"/>
          <w:color w:val="auto"/>
          <w:sz w:val="32"/>
          <w:szCs w:val="30"/>
        </w:rPr>
        <w:t>隧道工程技术领域的杰出贡献和创新成果，为推动云南省乃至全国的隧道工程建设事业做出更大贡献。其主要的科技创新为：</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本研究依托国家重难点工程—大临铁路红豆山隧道（国内首例硫化氢富集隧道）、滇西南玉磨铁路岩溶富水隧道群、渝昆高铁高压富气隧道</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滇中引水、瓯江引水工程、济南富水地铁等典型富气富水</w:t>
      </w:r>
      <w:r>
        <w:rPr>
          <w:rFonts w:hint="default" w:ascii="宋体" w:hAnsi="宋体" w:eastAsia="仿宋_GB2312" w:cs="Times New Roman"/>
          <w:color w:val="auto"/>
          <w:sz w:val="32"/>
          <w:szCs w:val="30"/>
          <w:lang w:val="en-US" w:eastAsia="zh-CN"/>
        </w:rPr>
        <w:t>隧道</w:t>
      </w:r>
      <w:r>
        <w:rPr>
          <w:rFonts w:hint="default" w:ascii="宋体" w:hAnsi="宋体" w:eastAsia="仿宋_GB2312" w:cs="Times New Roman"/>
          <w:color w:val="auto"/>
          <w:sz w:val="32"/>
          <w:szCs w:val="30"/>
        </w:rPr>
        <w:t>工程，针对高压水-气赋存复杂地层隧道建设中超前感知难、灾害防控弱、支护效率低、机械化协同差四大技术瓶颈，历时10年攻关，创新性融合地质力学、流体动力学与智能建造理论，攻克了“水-气耦合致灾机理不清”“围岩稳定性量化调控不足”“机械化施工与水害防控难协同”等核心难题，形成高压水-气赋存复杂地层隧道建设关键理论、方法、技术与装备的“理论突破-装备研发-工艺创新-标准建立”全链条技术体系，推动我国复杂地层隧道建造技术从“经验驱动”向“数据驱动”跨越，取得如下创新成果：</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1.</w:t>
      </w:r>
      <w:r>
        <w:rPr>
          <w:rFonts w:hint="default" w:ascii="宋体" w:hAnsi="宋体" w:eastAsia="仿宋_GB2312" w:cs="Times New Roman"/>
          <w:color w:val="auto"/>
          <w:sz w:val="32"/>
          <w:szCs w:val="30"/>
        </w:rPr>
        <w:t>形成了高压水-气耦合地层超前探测与灾害智能预测技术</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提出了真三维原岩应力测量方法精确获取球形包体多向应变，结合分子动力学模拟裂隙尖端应力集中与断裂扩展行为，阐明CH₄、H₂S吸附解吸力学驱动机制，建立“构造-岩浆-地热-应力”多场耦合理论模型，量化地应力与气体运移的耦合关系；提出移动窗口均值滤波算法，研发AI驱动的360°环向裂隙成像系统及检测台车动态追踪气体浓度分布，提出超深高压压水试验方法获取地层渗透参数，研发高压压水实验装置，量化气体突涌临界压力阈值误差；首创气垫仓动态压力平衡技术，研发了带压开仓装置与有害气体分离装备，实现构建“裂隙预警-临界判识-泄压防突”三级防控技术，形成智能探测与主动防控技术链。</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2.</w:t>
      </w:r>
      <w:r>
        <w:rPr>
          <w:rFonts w:hint="default" w:ascii="宋体" w:hAnsi="宋体" w:eastAsia="仿宋_GB2312" w:cs="Times New Roman"/>
          <w:color w:val="auto"/>
          <w:sz w:val="32"/>
          <w:szCs w:val="30"/>
        </w:rPr>
        <w:t>水-气赋存碎裂围岩多参量感知与自适应支护技术</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提出高斯平滑与宏微观粗糙度的剪切强度量化模型，形成考虑卸荷效应的覆跨比修正围岩分级方法；研发性能可控纳米SiO₂改性高强速凝喷射混凝土制备技术，开发真三维应力驱动的支护参数智能算法，提出数据驱动的横向加固技术，研发可伸缩支护台车与快速支撑机械化、实现支护结构部署自适应围岩裂隙倾角等复杂工况；构建“力学感知-材料适配-支护调控”技术闭环，形成智能感知与自适应动态支护技术体系。</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3.</w:t>
      </w:r>
      <w:r>
        <w:rPr>
          <w:rFonts w:hint="default" w:ascii="宋体" w:hAnsi="宋体" w:eastAsia="仿宋_GB2312" w:cs="Times New Roman"/>
          <w:color w:val="auto"/>
          <w:sz w:val="32"/>
          <w:szCs w:val="30"/>
        </w:rPr>
        <w:t>高压水-气复合地层智能建造与风险递阶防控技术</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提出了翼裂纹扩展与层状裂隙合并试验方法，精准量化渗流通道形成的临界应力条件，建立了围岩分级与突涌风险的非线性关系模型，厘定了高压水-气复合地层渗流-变形耦合运移机制；首创液压式管片线型矫正、测量隧道管片椭圆度的装置及方法，研制了三臂凿岩机、搭载多光谱传感器可推式衬砌检测台车，形成了“开挖-支护-检测”全机械化全链条智能化建造技术装备集群；提出压水试验数据驱动涌水量控制模型，构建地质透明化监测系统，开发分级预警与主动防控技术，形成“地质透明化-施工机械化-防控层级化”三位一体技术体系。</w:t>
      </w:r>
    </w:p>
    <w:p>
      <w:pPr>
        <w:adjustRightInd w:val="0"/>
        <w:snapToGrid w:val="0"/>
        <w:spacing w:line="560" w:lineRule="exact"/>
        <w:ind w:firstLine="640" w:firstLineChars="200"/>
        <w:rPr>
          <w:rFonts w:hint="default" w:ascii="宋体" w:hAnsi="宋体" w:eastAsia="仿宋_GB2312" w:cs="Times New Roman"/>
          <w:color w:val="auto"/>
          <w:sz w:val="32"/>
          <w:szCs w:val="30"/>
        </w:rPr>
      </w:pPr>
      <w:r>
        <w:rPr>
          <w:rFonts w:hint="default" w:ascii="宋体" w:hAnsi="宋体" w:eastAsia="仿宋_GB2312" w:cs="Times New Roman"/>
          <w:color w:val="auto"/>
          <w:sz w:val="32"/>
          <w:szCs w:val="30"/>
        </w:rPr>
        <w:t>项目成果在我国20余条</w:t>
      </w:r>
      <w:r>
        <w:rPr>
          <w:rFonts w:hint="default" w:ascii="宋体" w:hAnsi="宋体" w:eastAsia="仿宋_GB2312" w:cs="Times New Roman"/>
          <w:color w:val="auto"/>
          <w:sz w:val="32"/>
          <w:szCs w:val="30"/>
          <w:lang w:val="en-US" w:eastAsia="zh-CN"/>
        </w:rPr>
        <w:t>重难点</w:t>
      </w:r>
      <w:r>
        <w:rPr>
          <w:rFonts w:hint="default" w:ascii="宋体" w:hAnsi="宋体" w:eastAsia="仿宋_GB2312" w:cs="Times New Roman"/>
          <w:color w:val="auto"/>
          <w:sz w:val="32"/>
          <w:szCs w:val="30"/>
        </w:rPr>
        <w:t>隧道工程中取得成功应用，如大临铁路红豆山隧道、滇西南玉磨铁路沿线隧道、渝昆高铁隧道、成昆铁路隧道、三峨山隧道、玉磨铁路隧道、太焦铁路隧道、叙毕铁路隧道</w:t>
      </w:r>
      <w:r>
        <w:rPr>
          <w:rFonts w:hint="default" w:ascii="宋体" w:hAnsi="宋体" w:eastAsia="仿宋_GB2312" w:cs="Times New Roman"/>
          <w:color w:val="auto"/>
          <w:sz w:val="32"/>
          <w:szCs w:val="30"/>
          <w:lang w:eastAsia="zh-CN"/>
        </w:rPr>
        <w:t>；滇中引水、瓯江引水工程、济南富水地铁等典型富气富水隧道工程</w:t>
      </w:r>
      <w:r>
        <w:rPr>
          <w:rFonts w:hint="default" w:ascii="宋体" w:hAnsi="宋体" w:eastAsia="仿宋_GB2312" w:cs="Times New Roman"/>
          <w:color w:val="auto"/>
          <w:sz w:val="32"/>
          <w:szCs w:val="30"/>
          <w:lang w:val="en-US" w:eastAsia="zh-CN"/>
        </w:rPr>
        <w:t>中成功应用</w:t>
      </w:r>
      <w:r>
        <w:rPr>
          <w:rFonts w:hint="default" w:ascii="宋体" w:hAnsi="宋体" w:eastAsia="仿宋_GB2312" w:cs="Times New Roman"/>
          <w:color w:val="auto"/>
          <w:sz w:val="32"/>
          <w:szCs w:val="30"/>
        </w:rPr>
        <w:t>，累计产生经济效益约6.0亿元。</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本主题基础研究获国家自然科学基金等项目8项，</w:t>
      </w:r>
      <w:r>
        <w:rPr>
          <w:rFonts w:hint="default" w:ascii="宋体" w:hAnsi="宋体" w:eastAsia="仿宋_GB2312" w:cs="Times New Roman"/>
          <w:color w:val="auto"/>
          <w:sz w:val="32"/>
          <w:szCs w:val="30"/>
        </w:rPr>
        <w:t>先后完成科技厅</w:t>
      </w:r>
      <w:r>
        <w:rPr>
          <w:rFonts w:hint="default"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rPr>
        <w:t>人社厅人才计划专项</w:t>
      </w:r>
      <w:r>
        <w:rPr>
          <w:rFonts w:hint="default"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rPr>
        <w:t>省交通厅</w:t>
      </w:r>
      <w:r>
        <w:rPr>
          <w:rFonts w:hint="default"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rPr>
        <w:t>省总工会劳模创新工作室</w:t>
      </w:r>
      <w:r>
        <w:rPr>
          <w:rFonts w:hint="default" w:ascii="宋体" w:hAnsi="宋体" w:eastAsia="仿宋_GB2312" w:cs="Times New Roman"/>
          <w:color w:val="auto"/>
          <w:sz w:val="32"/>
          <w:szCs w:val="30"/>
          <w:lang w:val="en-US" w:eastAsia="zh-CN"/>
        </w:rPr>
        <w:t>等</w:t>
      </w:r>
      <w:r>
        <w:rPr>
          <w:rFonts w:hint="default" w:ascii="宋体" w:hAnsi="宋体" w:eastAsia="仿宋_GB2312" w:cs="Times New Roman"/>
          <w:color w:val="auto"/>
          <w:sz w:val="32"/>
          <w:szCs w:val="30"/>
        </w:rPr>
        <w:t>“隧道及地下空间工程安全监控条件平台建设”、“工程试验、检测信息化管理系统及技术服务能力扩展条件平台建设”、“高速公路桥梁隧道试验检测条件平台建设”、“隧道变形自动监测系统研究（青年基金）”等</w:t>
      </w:r>
      <w:r>
        <w:rPr>
          <w:rFonts w:hint="default" w:ascii="宋体" w:hAnsi="宋体" w:eastAsia="仿宋_GB2312" w:cs="Times New Roman"/>
          <w:color w:val="auto"/>
          <w:sz w:val="32"/>
          <w:szCs w:val="30"/>
          <w:lang w:val="en-US" w:eastAsia="zh-CN"/>
        </w:rPr>
        <w:t>等</w:t>
      </w:r>
      <w:r>
        <w:rPr>
          <w:rFonts w:hint="default" w:ascii="宋体" w:hAnsi="宋体" w:eastAsia="仿宋_GB2312" w:cs="Times New Roman"/>
          <w:color w:val="auto"/>
          <w:sz w:val="32"/>
          <w:szCs w:val="30"/>
        </w:rPr>
        <w:t>研究项目</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lang w:val="en-US" w:eastAsia="zh-CN"/>
        </w:rPr>
        <w:t>依托工程项目多次获得省部级优质工程奖。</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rPr>
        <w:t>项目</w:t>
      </w:r>
      <w:r>
        <w:rPr>
          <w:rFonts w:hint="default" w:ascii="宋体" w:hAnsi="宋体" w:eastAsia="仿宋_GB2312" w:cs="Times New Roman"/>
          <w:color w:val="auto"/>
          <w:sz w:val="32"/>
          <w:szCs w:val="30"/>
          <w:lang w:val="en-US" w:eastAsia="zh-CN"/>
        </w:rPr>
        <w:t>授权</w:t>
      </w:r>
      <w:r>
        <w:rPr>
          <w:rFonts w:hint="default" w:ascii="宋体" w:hAnsi="宋体" w:eastAsia="仿宋_GB2312" w:cs="Times New Roman"/>
          <w:color w:val="auto"/>
          <w:sz w:val="32"/>
          <w:szCs w:val="30"/>
        </w:rPr>
        <w:t>发明专利</w:t>
      </w:r>
      <w:r>
        <w:rPr>
          <w:rFonts w:hint="default" w:ascii="宋体" w:hAnsi="宋体" w:eastAsia="仿宋_GB2312" w:cs="Times New Roman"/>
          <w:color w:val="auto"/>
          <w:sz w:val="32"/>
          <w:szCs w:val="30"/>
          <w:lang w:val="en-US" w:eastAsia="zh-CN"/>
        </w:rPr>
        <w:t>45</w:t>
      </w:r>
      <w:r>
        <w:rPr>
          <w:rFonts w:hint="default" w:ascii="宋体" w:hAnsi="宋体" w:eastAsia="仿宋_GB2312" w:cs="Times New Roman"/>
          <w:color w:val="auto"/>
          <w:sz w:val="32"/>
          <w:szCs w:val="30"/>
        </w:rPr>
        <w:t>项</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实用新型专利</w:t>
      </w:r>
      <w:r>
        <w:rPr>
          <w:rFonts w:hint="default" w:ascii="宋体" w:hAnsi="宋体" w:eastAsia="仿宋_GB2312" w:cs="Times New Roman"/>
          <w:color w:val="auto"/>
          <w:sz w:val="32"/>
          <w:szCs w:val="30"/>
          <w:lang w:val="en-US" w:eastAsia="zh-CN"/>
        </w:rPr>
        <w:t>25</w:t>
      </w:r>
      <w:r>
        <w:rPr>
          <w:rFonts w:hint="default" w:ascii="宋体" w:hAnsi="宋体" w:eastAsia="仿宋_GB2312" w:cs="Times New Roman"/>
          <w:color w:val="auto"/>
          <w:sz w:val="32"/>
          <w:szCs w:val="30"/>
        </w:rPr>
        <w:t>项</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发表论文1</w:t>
      </w:r>
      <w:r>
        <w:rPr>
          <w:rFonts w:hint="default" w:ascii="宋体" w:hAnsi="宋体" w:eastAsia="仿宋_GB2312" w:cs="Times New Roman"/>
          <w:color w:val="auto"/>
          <w:sz w:val="32"/>
          <w:szCs w:val="30"/>
          <w:lang w:val="en-US" w:eastAsia="zh-CN"/>
        </w:rPr>
        <w:t>10余</w:t>
      </w:r>
      <w:r>
        <w:rPr>
          <w:rFonts w:hint="default" w:ascii="宋体" w:hAnsi="宋体" w:eastAsia="仿宋_GB2312" w:cs="Times New Roman"/>
          <w:color w:val="auto"/>
          <w:sz w:val="32"/>
          <w:szCs w:val="30"/>
        </w:rPr>
        <w:t>篇</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lang w:val="en-US" w:eastAsia="zh-CN"/>
        </w:rPr>
        <w:t>入选全球高被引论文6篇</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获得软件著作权</w:t>
      </w:r>
      <w:r>
        <w:rPr>
          <w:rFonts w:hint="default" w:ascii="宋体" w:hAnsi="宋体" w:eastAsia="仿宋_GB2312" w:cs="Times New Roman"/>
          <w:color w:val="auto"/>
          <w:sz w:val="32"/>
          <w:szCs w:val="30"/>
          <w:lang w:val="en-US" w:eastAsia="zh-CN"/>
        </w:rPr>
        <w:t>6</w:t>
      </w:r>
      <w:r>
        <w:rPr>
          <w:rFonts w:hint="default" w:ascii="宋体" w:hAnsi="宋体" w:eastAsia="仿宋_GB2312" w:cs="Times New Roman"/>
          <w:color w:val="auto"/>
          <w:sz w:val="32"/>
          <w:szCs w:val="30"/>
        </w:rPr>
        <w:t>项</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rPr>
        <w:t>获得</w:t>
      </w:r>
      <w:r>
        <w:rPr>
          <w:rFonts w:hint="default" w:ascii="宋体" w:hAnsi="宋体" w:eastAsia="仿宋_GB2312" w:cs="Times New Roman"/>
          <w:color w:val="auto"/>
          <w:sz w:val="32"/>
          <w:szCs w:val="30"/>
          <w:lang w:val="en-US" w:eastAsia="zh-CN"/>
        </w:rPr>
        <w:t>省级/</w:t>
      </w:r>
      <w:r>
        <w:rPr>
          <w:rFonts w:hint="default" w:ascii="宋体" w:hAnsi="宋体" w:eastAsia="仿宋_GB2312" w:cs="Times New Roman"/>
          <w:color w:val="auto"/>
          <w:sz w:val="32"/>
          <w:szCs w:val="30"/>
        </w:rPr>
        <w:t>企业级工法</w:t>
      </w:r>
      <w:r>
        <w:rPr>
          <w:rFonts w:hint="default" w:ascii="宋体" w:hAnsi="宋体" w:eastAsia="仿宋_GB2312" w:cs="Times New Roman"/>
          <w:color w:val="auto"/>
          <w:sz w:val="32"/>
          <w:szCs w:val="30"/>
          <w:lang w:val="en-US" w:eastAsia="zh-CN"/>
        </w:rPr>
        <w:t>12</w:t>
      </w:r>
      <w:r>
        <w:rPr>
          <w:rFonts w:hint="default" w:ascii="宋体" w:hAnsi="宋体" w:eastAsia="仿宋_GB2312" w:cs="Times New Roman"/>
          <w:color w:val="auto"/>
          <w:sz w:val="32"/>
          <w:szCs w:val="30"/>
        </w:rPr>
        <w:t>项</w:t>
      </w:r>
      <w:r>
        <w:rPr>
          <w:rFonts w:hint="default" w:ascii="宋体" w:hAnsi="宋体" w:eastAsia="仿宋_GB2312" w:cs="Times New Roman"/>
          <w:color w:val="auto"/>
          <w:sz w:val="32"/>
          <w:szCs w:val="30"/>
          <w:lang w:eastAsia="zh-CN"/>
        </w:rPr>
        <w:t>、</w:t>
      </w:r>
      <w:r>
        <w:rPr>
          <w:rFonts w:hint="default" w:ascii="宋体" w:hAnsi="宋体" w:eastAsia="仿宋_GB2312" w:cs="Times New Roman"/>
          <w:color w:val="auto"/>
          <w:sz w:val="32"/>
          <w:szCs w:val="30"/>
          <w:lang w:val="en-US" w:eastAsia="zh-CN"/>
        </w:rPr>
        <w:t>获得省级协会或企业级科技进步奖10余项，国家一级学会/行业协会科技进步奖3项</w:t>
      </w:r>
      <w:r>
        <w:rPr>
          <w:rFonts w:hint="default" w:ascii="宋体" w:hAnsi="宋体" w:eastAsia="仿宋_GB2312" w:cs="Times New Roman"/>
          <w:color w:val="auto"/>
          <w:sz w:val="32"/>
          <w:szCs w:val="30"/>
        </w:rPr>
        <w:t>。</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主要成果2024年5月通过中国公路学会科技成果鉴定，获得“项目成果总体达到国际先进水平，其中在非煤系地层隧道有毒有害气体超前探测、泄压防突、化学降解等一体化综合防控技术方面达到国际领先水平”的成果评价。</w:t>
      </w:r>
    </w:p>
    <w:p>
      <w:pPr>
        <w:ind w:firstLine="482"/>
        <w:outlineLvl w:val="0"/>
        <w:rPr>
          <w:rStyle w:val="9"/>
          <w:rFonts w:hint="default" w:ascii="Times New Roman" w:hAnsi="Times New Roman" w:eastAsia="宋体" w:cs="Times New Roman"/>
          <w:bCs/>
          <w:color w:val="auto"/>
          <w:kern w:val="0"/>
          <w:sz w:val="28"/>
          <w:lang w:val="en-US" w:eastAsia="zh-CN"/>
        </w:rPr>
      </w:pPr>
      <w:r>
        <w:rPr>
          <w:rStyle w:val="9"/>
          <w:rFonts w:hint="default" w:ascii="Times New Roman" w:hAnsi="Times New Roman" w:eastAsia="宋体" w:cs="Times New Roman"/>
          <w:bCs/>
          <w:color w:val="auto"/>
          <w:kern w:val="0"/>
          <w:sz w:val="28"/>
          <w:lang w:val="en-US" w:eastAsia="zh-CN"/>
        </w:rPr>
        <w:t>三、完成人对项目的贡献情况</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一完成人汪亦显：合肥工业大学教授、博士生导师，是云南省建筑科学研究院有限公司围绕桥梁隧道及岩土工程健康监测、施工监控、荷载试验，复杂桥梁隧道及岩土工程计算与科学研究等方向的柔性引进高端人才。负责项目整体技术攻关工作，参与项目关键技术研究，对项目的第1-3项创新点做出突出贡献，对项目中出现的技术难题提出针对性的解决方法，并积极对该项目成果进行推广应用。在该项工作中投入的工作量占本人同期工作总量的60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二完成人张向阳：博士研究生，高级工程师，现就职于云南省建筑科学研究院有限公司，主要合作单位中南大学、昆明理工大学，就本项目合作时间为2014年至今。在本项目中担任科技项目研究工作负责人，对项目的第2、3项创新点做出突出贡献，从技术层面总体负责隧道围岩稳定性及其检测评估关键技术的研究、示范工程应用等。在该项工作中投入的工作量占本人同期工作总量的60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三完成人雍伟勋：博士研究生，教授级高级工程师，现就职于中国有色金属工业昆明勘察设计研究院有限公司，副总经理，主要合作单位中南大学、昆明理工大学，就本项目合作时间为2017年至今。在本项目中担任相关科技项目的技术负责人，从技术层面总体负责隧道围岩质量勘察、施工灾害估处治关键技术的研究等。在该项工作中投入的工作量占本人同期工作总量的50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四完成人赵宇：本科，教授级高级工程师，现就职于中铁十局集团有限公司，总工程师，主要合作单位中南大学、昆明理工大学，就本项目合作时间为2017年至今。对创新成果1、2、3均有突出贡献。创造性的提出了非煤系地层有毒有害气体气体快速降毒工法；提出了非煤系地层有害气体和花岗岩蚀变反坡排水隧道快速施工思路；创造性的提出了非煤系地层有害气体隧道和花岗岩蚀变地层大规模反坡排水隧道施工安全管理体系和分级预警体系。在该项工作中投入的工作量占本人同期工作总量的50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五完成人金平：本科，教授级高级工程师，现就职于中铁四局集团有限公司，分公司技术管理部部长，主要合作单位合肥工业大学，就本项目合作时间为2018年至今。对创新成果1、2、有突出贡献。在该项工作中投入的工作量占本人同期工作总量的50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第六完成人林杭：中南大学教授、博士生导师，主要合作单位合肥工业大学，就本项目合作时间为2014年至今。对创新成果1、2有突出贡献。在该项工作中投入的工作量占本人同期工作总量的40％。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七完成人刘贺：中铁十局集团第三建设有限公司、副总经理、高级工程师，主要合作单位合肥工业大学，就本项目合作时间为2019年至今。对创新成果2有突出贡献。在该项工作中投入的工作量占本人同期工作总量的40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八完成人李栋：中铁十局集团第七工程有限公司技术中心副主任、工程师，主要合作单位合肥工业大学，就本项目合作时间为2019年至今。对创新成果1有突出贡献。在该项工作中投入的工作量占本人同期工作总量的40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第九完成人赵昊磊：合肥工业大学博士生，主要</w:t>
      </w:r>
      <w:r>
        <w:rPr>
          <w:rFonts w:hint="eastAsia" w:ascii="宋体" w:hAnsi="宋体" w:eastAsia="仿宋_GB2312" w:cs="Times New Roman"/>
          <w:color w:val="auto"/>
          <w:sz w:val="32"/>
          <w:szCs w:val="30"/>
          <w:lang w:val="en-US" w:eastAsia="zh-CN"/>
        </w:rPr>
        <w:t>依托研究</w:t>
      </w:r>
      <w:r>
        <w:rPr>
          <w:rFonts w:hint="default" w:ascii="宋体" w:hAnsi="宋体" w:eastAsia="仿宋_GB2312" w:cs="Times New Roman"/>
          <w:color w:val="auto"/>
          <w:sz w:val="32"/>
          <w:szCs w:val="30"/>
          <w:lang w:val="en-US" w:eastAsia="zh-CN"/>
        </w:rPr>
        <w:t>单位合肥工业大学，就本项目合作时间为2021年至今。对创新成果2有突出贡献。在该项工作中投入的工作量占本人同期工作总量的50％。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十完成人许国伟：云南省建筑科学研究院有限公司副总经理、正高级工程师，主要合作单位中南大学，就本项目合作时间为2018年至今。对创新成果3有突出贡献。在该项工作中投入的工作量占本人同期工作总量的</w:t>
      </w:r>
      <w:r>
        <w:rPr>
          <w:rFonts w:hint="eastAsia" w:ascii="宋体" w:hAnsi="宋体" w:eastAsia="仿宋_GB2312" w:cs="Times New Roman"/>
          <w:color w:val="auto"/>
          <w:sz w:val="32"/>
          <w:szCs w:val="30"/>
          <w:lang w:val="en-US" w:eastAsia="zh-CN"/>
        </w:rPr>
        <w:t>4</w:t>
      </w:r>
      <w:r>
        <w:rPr>
          <w:rFonts w:hint="default" w:ascii="宋体" w:hAnsi="宋体" w:eastAsia="仿宋_GB2312" w:cs="Times New Roman"/>
          <w:color w:val="auto"/>
          <w:sz w:val="32"/>
          <w:szCs w:val="30"/>
          <w:lang w:val="en-US" w:eastAsia="zh-CN"/>
        </w:rPr>
        <w:t>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十一完成人汤瑞：安徽建工建设投资集团有限公司、高级工程师，主要合作单位合肥工业大学，就本项目合作时间为2020年至今。对创新成果2有突出贡献。在该项工作中投入的工作量占本人同期工作总量的40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第十二完成人吴勇：云南省建筑科学研究院有限公司、部门副经理、高级工程师，就本项目合作时间为2017年至今。对创新成果2、3有突出贡献。在该项工作中投入的工作量占本人同期工作总量的40％。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第十三完成人唐梦响：中铁十局集团第三建设有限公司、工程师，就本项目合作时间为2020年至今。对创新成果1、2有突出贡献。在该项工作中投入的工作量占本人同期工作总量的40％。</w:t>
      </w:r>
    </w:p>
    <w:p>
      <w:pPr>
        <w:ind w:firstLine="482"/>
        <w:outlineLvl w:val="0"/>
        <w:rPr>
          <w:rStyle w:val="9"/>
          <w:rFonts w:hint="default" w:ascii="Times New Roman" w:hAnsi="Times New Roman" w:eastAsia="宋体" w:cs="Times New Roman"/>
          <w:bCs/>
          <w:color w:val="auto"/>
          <w:kern w:val="0"/>
          <w:sz w:val="28"/>
          <w:lang w:val="en-US" w:eastAsia="zh-CN"/>
        </w:rPr>
      </w:pPr>
      <w:r>
        <w:rPr>
          <w:rStyle w:val="9"/>
          <w:rFonts w:hint="default" w:ascii="Times New Roman" w:hAnsi="Times New Roman" w:eastAsia="宋体" w:cs="Times New Roman"/>
          <w:bCs/>
          <w:color w:val="auto"/>
          <w:kern w:val="0"/>
          <w:sz w:val="28"/>
          <w:lang w:val="en-US" w:eastAsia="zh-CN"/>
        </w:rPr>
        <w:t>四、完成单位对项目的贡献情况</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一完成单位云南省建筑科学研究院有限公司：项目主要完成单位，全面组织及负责本课题的研发、实施、技术总结工作，落实研发经费、设备、试验场地。负责本课题的总体技术路线、实施目标的制定，组织协调任务分工，进行技术研发，并及时进行技术成果总结和申报，选定和落实推广应用工程。取得了相应的技术成果，实现了显著的社会经济效益，对本项目的全面实施做出主要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二完成单位中铁十局集团有限公司：项目主要完成单位，为创新点全面实施及组织研发、技术总结工作，落实研发经费等。负责本课题的技术创新路线，组织协调任务分工，进行技术研发，落实推广应用工程。取得了相应的技术成果，实现了显著的社会经济效益，对本项目的全面实施做出主要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第三完成单位中铁四局集团有限公司：项目完成单位，为创新点的有效实施及组织研发、技术总结工作，落实研发经费等。负责落实推广应用工程。取得了相应的技术成果，对本项目的实施做出贡献。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四完成单位中国有色金属工业昆明勘察设计研究院有限公司：项目主要完成单位，为2、3创新点全面实施及组织研发、总结工作等。负责课题技术创新任务分工，技术研发，落实应用工程。取得了相应的技术成果，实现了显著的社会经济效益，对本项目的全面实施做出主要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五完成单位安徽建工建设投资集团有限公司：项目主要完成单位，为1创新点实施及组织研发、总结工作等。负责课题技术研发，落实应用工程。取得了相应的技术成果，实现了显著的社会经济效益，对本项目的全面实施做出主要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六完成单位合肥工业大学：项目主要完成单位，全面组织及负责本课题的研发、实施、技术总结工作，落实研发经费、设备、试验场地。负责本课题的总体技术路线、实施目标的制定。取得了相应的知识产权成果，对本项目的全面实施做出主要贡献。</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七完成单位中南大学：在本项目中主要负责本项目研究工作的技术攻关，负责本项目的创新点23技术攻关，提出高斯平滑与宏微观粗糙度的剪切强度量化模型，形成考虑卸荷效应的覆跨比修正围岩分级方法，负责围岩稳定性定量评估关键技术的研究工作，重点负责本项目相关成果的转化和应用，负责对技术成果的应用效果进行跟踪反馈。</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八完成单位中铁十局集团第三建设有限公司：在本项目主要负责研发性能可控纳米SiO₂改性高强速凝喷射混凝土制备技术，开发真三维应力驱动的支护参数智能算法研究，参与对依托项目的实施工作，参与本项目相关工法编制工作。</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第九完成单位中铁十局集团第七工程有限公司：在本项目主要负责阐明CH₄、H₂S吸附解吸力学驱动机制，研发裂隙成像系统及检测台车动态追踪气体浓度分布，提出超深高压压水试验方法获取地层渗透参数，实现构建“裂隙预警-临界判识-泄压防突”三级防控技术，形成智能探测与主动防控技术链，参与对依托项目的实施工作，参与本项目相关工法编制工作。</w:t>
      </w:r>
    </w:p>
    <w:p>
      <w:pPr>
        <w:ind w:firstLine="480"/>
        <w:rPr>
          <w:rFonts w:hint="default" w:ascii="Times New Roman" w:hAnsi="Times New Roman" w:eastAsia="宋体" w:cs="Times New Roman"/>
          <w:bCs/>
          <w:sz w:val="28"/>
        </w:rPr>
      </w:pPr>
    </w:p>
    <w:p>
      <w:pPr>
        <w:ind w:firstLine="480"/>
        <w:rPr>
          <w:rFonts w:hint="default" w:ascii="Times New Roman" w:hAnsi="Times New Roman" w:eastAsia="宋体" w:cs="Times New Roman"/>
          <w:bCs/>
          <w:sz w:val="28"/>
        </w:rPr>
      </w:pPr>
    </w:p>
    <w:p>
      <w:pPr>
        <w:ind w:firstLine="480"/>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ascii="Times New Roman" w:hAnsi="Times New Roman" w:eastAsia="宋体" w:cs="Times New Roman"/>
          <w:bCs/>
          <w:sz w:val="28"/>
        </w:rPr>
      </w:pPr>
    </w:p>
    <w:p>
      <w:pPr>
        <w:rPr>
          <w:rFonts w:hint="default" w:ascii="Times New Roman" w:hAnsi="Times New Roman" w:eastAsia="宋体" w:cs="Times New Roman"/>
          <w:bCs/>
          <w:sz w:val="28"/>
        </w:rPr>
      </w:pPr>
    </w:p>
    <w:p>
      <w:pPr>
        <w:pStyle w:val="2"/>
        <w:rPr>
          <w:rFonts w:hint="default"/>
        </w:rPr>
      </w:pPr>
    </w:p>
    <w:p>
      <w:pPr>
        <w:rPr>
          <w:rFonts w:hint="default" w:ascii="Times New Roman" w:hAnsi="Times New Roman" w:eastAsia="宋体" w:cs="Times New Roman"/>
          <w:bCs/>
          <w:sz w:val="28"/>
        </w:rPr>
      </w:pPr>
    </w:p>
    <w:p>
      <w:pPr>
        <w:ind w:firstLine="482"/>
        <w:outlineLvl w:val="0"/>
        <w:rPr>
          <w:rStyle w:val="9"/>
          <w:rFonts w:hint="eastAsia" w:ascii="Times New Roman" w:hAnsi="Times New Roman" w:eastAsia="宋体" w:cs="Times New Roman"/>
          <w:bCs/>
          <w:color w:val="auto"/>
          <w:kern w:val="0"/>
          <w:sz w:val="28"/>
          <w:lang w:val="en-US" w:eastAsia="zh-CN"/>
        </w:rPr>
        <w:sectPr>
          <w:pgSz w:w="11906" w:h="16838"/>
          <w:pgMar w:top="1440" w:right="1803" w:bottom="1440" w:left="1803" w:header="851" w:footer="992" w:gutter="0"/>
          <w:cols w:space="720" w:num="1"/>
          <w:docGrid w:type="lines" w:linePitch="317" w:charSpace="0"/>
        </w:sectPr>
      </w:pPr>
    </w:p>
    <w:p>
      <w:pPr>
        <w:ind w:firstLine="482"/>
        <w:outlineLvl w:val="0"/>
        <w:rPr>
          <w:rFonts w:hint="eastAsia" w:ascii="Times New Roman" w:hAnsi="Times New Roman" w:eastAsia="仿宋_GB2312" w:cs="Times New Roman"/>
          <w:b/>
          <w:bCs/>
          <w:sz w:val="32"/>
          <w:szCs w:val="30"/>
          <w:lang w:eastAsia="zh-CN"/>
        </w:rPr>
      </w:pPr>
      <w:r>
        <w:rPr>
          <w:rStyle w:val="9"/>
          <w:rFonts w:hint="eastAsia" w:ascii="Times New Roman" w:hAnsi="Times New Roman" w:eastAsia="宋体" w:cs="Times New Roman"/>
          <w:bCs/>
          <w:color w:val="auto"/>
          <w:kern w:val="0"/>
          <w:sz w:val="28"/>
          <w:lang w:val="en-US" w:eastAsia="zh-CN"/>
        </w:rPr>
        <w:t>五、</w:t>
      </w:r>
      <w:r>
        <w:rPr>
          <w:rStyle w:val="9"/>
          <w:rFonts w:hint="default" w:ascii="Times New Roman" w:hAnsi="Times New Roman" w:eastAsia="宋体" w:cs="Times New Roman"/>
          <w:bCs/>
          <w:color w:val="auto"/>
          <w:kern w:val="0"/>
          <w:sz w:val="28"/>
          <w:lang w:val="en-US" w:eastAsia="zh-CN"/>
        </w:rPr>
        <w:t>主要知识产权和标准规范等目录</w:t>
      </w:r>
    </w:p>
    <w:p>
      <w:pPr>
        <w:adjustRightInd w:val="0"/>
        <w:snapToGrid w:val="0"/>
        <w:spacing w:line="560" w:lineRule="exact"/>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1.</w:t>
      </w:r>
      <w:r>
        <w:rPr>
          <w:rFonts w:hint="default" w:ascii="宋体" w:hAnsi="宋体" w:eastAsia="仿宋_GB2312" w:cs="Times New Roman"/>
          <w:color w:val="auto"/>
          <w:sz w:val="32"/>
          <w:szCs w:val="30"/>
          <w:lang w:val="en-US" w:eastAsia="zh-CN"/>
        </w:rPr>
        <w:t>专利、软件著作权等授权情况</w:t>
      </w:r>
    </w:p>
    <w:p>
      <w:pPr>
        <w:spacing w:line="81" w:lineRule="exact"/>
      </w:pPr>
    </w:p>
    <w:tbl>
      <w:tblPr>
        <w:tblStyle w:val="10"/>
        <w:tblW w:w="1561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
        <w:gridCol w:w="1336"/>
        <w:gridCol w:w="2505"/>
        <w:gridCol w:w="1140"/>
        <w:gridCol w:w="1080"/>
        <w:gridCol w:w="1200"/>
        <w:gridCol w:w="1050"/>
        <w:gridCol w:w="3735"/>
        <w:gridCol w:w="2040"/>
        <w:gridCol w:w="10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20" w:hRule="atLeast"/>
        </w:trPr>
        <w:tc>
          <w:tcPr>
            <w:tcW w:w="491" w:type="dxa"/>
            <w:vAlign w:val="top"/>
          </w:tcPr>
          <w:p>
            <w:pPr>
              <w:spacing w:line="264" w:lineRule="auto"/>
              <w:jc w:val="center"/>
              <w:rPr>
                <w:rFonts w:ascii="Arial"/>
                <w:sz w:val="21"/>
              </w:rPr>
            </w:pPr>
          </w:p>
          <w:p>
            <w:pPr>
              <w:pStyle w:val="11"/>
              <w:spacing w:before="68" w:line="212" w:lineRule="auto"/>
              <w:ind w:left="149" w:right="138" w:hanging="5"/>
              <w:jc w:val="center"/>
            </w:pPr>
            <w:r>
              <w:rPr>
                <w:spacing w:val="-8"/>
              </w:rPr>
              <w:t>序</w:t>
            </w:r>
            <w:r>
              <w:t xml:space="preserve"> </w:t>
            </w:r>
            <w:r>
              <w:rPr>
                <w:spacing w:val="-14"/>
              </w:rPr>
              <w:t>号</w:t>
            </w:r>
          </w:p>
        </w:tc>
        <w:tc>
          <w:tcPr>
            <w:tcW w:w="1336" w:type="dxa"/>
            <w:vAlign w:val="top"/>
          </w:tcPr>
          <w:p>
            <w:pPr>
              <w:spacing w:line="265" w:lineRule="auto"/>
              <w:jc w:val="center"/>
              <w:rPr>
                <w:rFonts w:ascii="Arial"/>
                <w:sz w:val="21"/>
              </w:rPr>
            </w:pPr>
          </w:p>
          <w:p>
            <w:pPr>
              <w:pStyle w:val="11"/>
              <w:spacing w:before="68" w:line="203" w:lineRule="auto"/>
              <w:ind w:left="318"/>
              <w:jc w:val="center"/>
            </w:pPr>
            <w:r>
              <w:rPr>
                <w:spacing w:val="-3"/>
              </w:rPr>
              <w:t>知识产权</w:t>
            </w:r>
          </w:p>
          <w:p>
            <w:pPr>
              <w:pStyle w:val="11"/>
              <w:spacing w:line="218" w:lineRule="auto"/>
              <w:ind w:left="110"/>
              <w:jc w:val="center"/>
            </w:pPr>
            <w:r>
              <w:rPr>
                <w:spacing w:val="-5"/>
              </w:rPr>
              <w:t>（标准）类别</w:t>
            </w:r>
          </w:p>
        </w:tc>
        <w:tc>
          <w:tcPr>
            <w:tcW w:w="2505" w:type="dxa"/>
            <w:vAlign w:val="top"/>
          </w:tcPr>
          <w:p>
            <w:pPr>
              <w:pStyle w:val="11"/>
              <w:spacing w:before="218" w:line="209" w:lineRule="auto"/>
              <w:ind w:left="75" w:right="66"/>
              <w:jc w:val="center"/>
            </w:pPr>
            <w:r>
              <w:rPr>
                <w:spacing w:val="-4"/>
              </w:rPr>
              <w:t>知识产权</w:t>
            </w:r>
            <w:r>
              <w:rPr>
                <w:spacing w:val="2"/>
              </w:rPr>
              <w:t xml:space="preserve"> </w:t>
            </w:r>
            <w:r>
              <w:rPr>
                <w:spacing w:val="-7"/>
              </w:rPr>
              <w:t>（标准）</w:t>
            </w:r>
            <w:r>
              <w:t xml:space="preserve"> </w:t>
            </w:r>
            <w:r>
              <w:rPr>
                <w:spacing w:val="-4"/>
              </w:rPr>
              <w:t>具体名称</w:t>
            </w:r>
          </w:p>
        </w:tc>
        <w:tc>
          <w:tcPr>
            <w:tcW w:w="1140" w:type="dxa"/>
            <w:vAlign w:val="top"/>
          </w:tcPr>
          <w:p>
            <w:pPr>
              <w:spacing w:line="266" w:lineRule="auto"/>
              <w:jc w:val="center"/>
              <w:rPr>
                <w:rFonts w:ascii="Arial"/>
                <w:sz w:val="21"/>
              </w:rPr>
            </w:pPr>
          </w:p>
          <w:p>
            <w:pPr>
              <w:pStyle w:val="11"/>
              <w:spacing w:before="68" w:line="213" w:lineRule="auto"/>
              <w:ind w:left="77" w:right="79" w:firstLine="224"/>
              <w:jc w:val="center"/>
            </w:pPr>
            <w:r>
              <w:rPr>
                <w:spacing w:val="-15"/>
              </w:rPr>
              <w:t>国家</w:t>
            </w:r>
            <w:r>
              <w:t xml:space="preserve">   </w:t>
            </w:r>
            <w:r>
              <w:rPr>
                <w:spacing w:val="-7"/>
              </w:rPr>
              <w:t>（地区）</w:t>
            </w:r>
          </w:p>
        </w:tc>
        <w:tc>
          <w:tcPr>
            <w:tcW w:w="1080" w:type="dxa"/>
            <w:vAlign w:val="top"/>
          </w:tcPr>
          <w:p>
            <w:pPr>
              <w:pStyle w:val="11"/>
              <w:spacing w:before="220" w:line="208" w:lineRule="auto"/>
              <w:ind w:left="178" w:right="169" w:hanging="3"/>
              <w:jc w:val="center"/>
            </w:pPr>
            <w:r>
              <w:rPr>
                <w:spacing w:val="-3"/>
              </w:rPr>
              <w:t>授权号</w:t>
            </w:r>
            <w:r>
              <w:rPr>
                <w:spacing w:val="1"/>
              </w:rPr>
              <w:t xml:space="preserve"> </w:t>
            </w:r>
            <w:r>
              <w:rPr>
                <w:spacing w:val="-7"/>
              </w:rPr>
              <w:t>（标准</w:t>
            </w:r>
            <w:r>
              <w:rPr>
                <w:spacing w:val="1"/>
              </w:rPr>
              <w:t xml:space="preserve"> </w:t>
            </w:r>
            <w:r>
              <w:rPr>
                <w:spacing w:val="-6"/>
              </w:rPr>
              <w:t>编号）</w:t>
            </w:r>
          </w:p>
        </w:tc>
        <w:tc>
          <w:tcPr>
            <w:tcW w:w="1200" w:type="dxa"/>
            <w:vAlign w:val="top"/>
          </w:tcPr>
          <w:p>
            <w:pPr>
              <w:pStyle w:val="11"/>
              <w:spacing w:before="219" w:line="203" w:lineRule="auto"/>
              <w:ind w:left="281"/>
              <w:jc w:val="center"/>
            </w:pPr>
            <w:r>
              <w:rPr>
                <w:spacing w:val="-2"/>
              </w:rPr>
              <w:t>授权</w:t>
            </w:r>
          </w:p>
          <w:p>
            <w:pPr>
              <w:pStyle w:val="11"/>
              <w:spacing w:line="210" w:lineRule="auto"/>
              <w:ind w:left="73" w:right="64" w:firstLine="5"/>
              <w:jc w:val="center"/>
            </w:pPr>
            <w:r>
              <w:rPr>
                <w:spacing w:val="-6"/>
              </w:rPr>
              <w:t>（标准发</w:t>
            </w:r>
            <w:r>
              <w:t xml:space="preserve"> </w:t>
            </w:r>
            <w:r>
              <w:rPr>
                <w:spacing w:val="-3"/>
              </w:rPr>
              <w:t>布）日期</w:t>
            </w:r>
          </w:p>
        </w:tc>
        <w:tc>
          <w:tcPr>
            <w:tcW w:w="1050" w:type="dxa"/>
            <w:vAlign w:val="top"/>
          </w:tcPr>
          <w:p>
            <w:pPr>
              <w:pStyle w:val="11"/>
              <w:spacing w:before="104" w:line="203" w:lineRule="auto"/>
              <w:ind w:left="72"/>
              <w:jc w:val="center"/>
            </w:pPr>
            <w:r>
              <w:rPr>
                <w:spacing w:val="-2"/>
              </w:rPr>
              <w:t>证书编号</w:t>
            </w:r>
          </w:p>
          <w:p>
            <w:pPr>
              <w:pStyle w:val="11"/>
              <w:spacing w:line="203" w:lineRule="auto"/>
              <w:ind w:left="79"/>
              <w:jc w:val="center"/>
            </w:pPr>
            <w:r>
              <w:rPr>
                <w:spacing w:val="-4"/>
              </w:rPr>
              <w:t>（标准批</w:t>
            </w:r>
          </w:p>
          <w:p>
            <w:pPr>
              <w:pStyle w:val="11"/>
              <w:spacing w:line="203" w:lineRule="auto"/>
              <w:ind w:left="73"/>
              <w:jc w:val="center"/>
            </w:pPr>
            <w:r>
              <w:rPr>
                <w:spacing w:val="-2"/>
              </w:rPr>
              <w:t>准发布部</w:t>
            </w:r>
          </w:p>
          <w:p>
            <w:pPr>
              <w:pStyle w:val="11"/>
              <w:spacing w:line="222" w:lineRule="auto"/>
              <w:ind w:left="307"/>
              <w:jc w:val="center"/>
            </w:pPr>
            <w:r>
              <w:rPr>
                <w:spacing w:val="-12"/>
              </w:rPr>
              <w:t>门）</w:t>
            </w:r>
          </w:p>
        </w:tc>
        <w:tc>
          <w:tcPr>
            <w:tcW w:w="3735" w:type="dxa"/>
            <w:vAlign w:val="top"/>
          </w:tcPr>
          <w:p>
            <w:pPr>
              <w:pStyle w:val="11"/>
              <w:spacing w:before="220" w:line="208" w:lineRule="auto"/>
              <w:ind w:left="76" w:right="75" w:firstLine="102"/>
              <w:jc w:val="both"/>
            </w:pPr>
            <w:r>
              <w:rPr>
                <w:spacing w:val="-3"/>
              </w:rPr>
              <w:t>权利人</w:t>
            </w:r>
            <w:r>
              <w:t xml:space="preserve">  </w:t>
            </w:r>
            <w:r>
              <w:rPr>
                <w:spacing w:val="-6"/>
              </w:rPr>
              <w:t>（标准起</w:t>
            </w:r>
            <w:r>
              <w:rPr>
                <w:spacing w:val="1"/>
              </w:rPr>
              <w:t xml:space="preserve"> </w:t>
            </w:r>
            <w:r>
              <w:rPr>
                <w:spacing w:val="-6"/>
              </w:rPr>
              <w:t>草单位）</w:t>
            </w:r>
          </w:p>
        </w:tc>
        <w:tc>
          <w:tcPr>
            <w:tcW w:w="2040" w:type="dxa"/>
            <w:vAlign w:val="top"/>
          </w:tcPr>
          <w:p>
            <w:pPr>
              <w:pStyle w:val="11"/>
              <w:spacing w:before="220" w:line="208" w:lineRule="auto"/>
              <w:ind w:left="80" w:right="74" w:firstLine="102"/>
              <w:jc w:val="both"/>
            </w:pPr>
            <w:r>
              <w:rPr>
                <w:spacing w:val="-4"/>
              </w:rPr>
              <w:t>发明人</w:t>
            </w:r>
            <w:r>
              <w:t xml:space="preserve">  </w:t>
            </w:r>
            <w:r>
              <w:rPr>
                <w:spacing w:val="-7"/>
              </w:rPr>
              <w:t>（标准起</w:t>
            </w:r>
            <w:r>
              <w:rPr>
                <w:spacing w:val="1"/>
              </w:rPr>
              <w:t xml:space="preserve"> </w:t>
            </w:r>
            <w:r>
              <w:rPr>
                <w:spacing w:val="25"/>
              </w:rPr>
              <w:t>草人）</w:t>
            </w:r>
          </w:p>
        </w:tc>
        <w:tc>
          <w:tcPr>
            <w:tcW w:w="1035" w:type="dxa"/>
            <w:vAlign w:val="top"/>
          </w:tcPr>
          <w:p>
            <w:pPr>
              <w:pStyle w:val="11"/>
              <w:spacing w:before="220" w:line="208" w:lineRule="auto"/>
              <w:ind w:left="76" w:right="65" w:firstLine="2"/>
              <w:jc w:val="both"/>
            </w:pPr>
            <w:r>
              <w:rPr>
                <w:spacing w:val="-3"/>
              </w:rPr>
              <w:t>发明专利</w:t>
            </w:r>
            <w:r>
              <w:t xml:space="preserve"> </w:t>
            </w:r>
            <w:r>
              <w:rPr>
                <w:spacing w:val="-6"/>
              </w:rPr>
              <w:t>（标准）</w:t>
            </w:r>
            <w:r>
              <w:t xml:space="preserve"> </w:t>
            </w:r>
            <w:r>
              <w:rPr>
                <w:spacing w:val="-3"/>
              </w:rPr>
              <w:t>有效状态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46" w:hRule="atLeast"/>
        </w:trPr>
        <w:tc>
          <w:tcPr>
            <w:tcW w:w="491" w:type="dxa"/>
            <w:vAlign w:val="center"/>
          </w:tcPr>
          <w:p>
            <w:pPr>
              <w:pStyle w:val="11"/>
              <w:spacing w:before="69" w:line="184" w:lineRule="auto"/>
              <w:jc w:val="center"/>
            </w:pPr>
            <w:r>
              <w:t>1</w:t>
            </w:r>
          </w:p>
        </w:tc>
        <w:tc>
          <w:tcPr>
            <w:tcW w:w="1336" w:type="dxa"/>
            <w:vAlign w:val="center"/>
          </w:tcPr>
          <w:p>
            <w:pPr>
              <w:pStyle w:val="11"/>
              <w:spacing w:before="68" w:line="219" w:lineRule="auto"/>
              <w:jc w:val="center"/>
            </w:pPr>
            <w:r>
              <w:rPr>
                <w:spacing w:val="-3"/>
              </w:rPr>
              <w:t>发明专利</w:t>
            </w:r>
          </w:p>
        </w:tc>
        <w:tc>
          <w:tcPr>
            <w:tcW w:w="2505" w:type="dxa"/>
            <w:vAlign w:val="center"/>
          </w:tcPr>
          <w:p>
            <w:pPr>
              <w:pStyle w:val="11"/>
              <w:spacing w:before="69" w:line="203" w:lineRule="auto"/>
              <w:ind w:left="73"/>
              <w:jc w:val="center"/>
            </w:pPr>
            <w:r>
              <w:rPr>
                <w:spacing w:val="-3"/>
              </w:rPr>
              <w:t>一种隧道</w:t>
            </w:r>
            <w:r>
              <w:rPr>
                <w:spacing w:val="-2"/>
              </w:rPr>
              <w:t>支护支架用横向加</w:t>
            </w:r>
            <w:r>
              <w:rPr>
                <w:spacing w:val="-5"/>
              </w:rPr>
              <w:t>固装置及</w:t>
            </w:r>
            <w:r>
              <w:rPr>
                <w:spacing w:val="-2"/>
              </w:rPr>
              <w:t>其施工方</w:t>
            </w:r>
            <w:r>
              <w:t>法</w:t>
            </w:r>
          </w:p>
        </w:tc>
        <w:tc>
          <w:tcPr>
            <w:tcW w:w="1140"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80" w:type="dxa"/>
            <w:vAlign w:val="center"/>
          </w:tcPr>
          <w:p>
            <w:pPr>
              <w:pStyle w:val="11"/>
              <w:spacing w:before="68" w:line="209" w:lineRule="auto"/>
              <w:ind w:left="71" w:right="64"/>
              <w:jc w:val="center"/>
            </w:pPr>
            <w:r>
              <w:rPr>
                <w:spacing w:val="-1"/>
              </w:rPr>
              <w:t>ZL202111</w:t>
            </w:r>
            <w:r>
              <w:t xml:space="preserve"> </w:t>
            </w:r>
            <w:r>
              <w:rPr>
                <w:spacing w:val="-1"/>
              </w:rPr>
              <w:t>423415.6</w:t>
            </w:r>
          </w:p>
        </w:tc>
        <w:tc>
          <w:tcPr>
            <w:tcW w:w="1200" w:type="dxa"/>
            <w:vAlign w:val="center"/>
          </w:tcPr>
          <w:p>
            <w:pPr>
              <w:pStyle w:val="11"/>
              <w:spacing w:before="69" w:line="184" w:lineRule="auto"/>
              <w:ind w:left="75"/>
              <w:jc w:val="center"/>
            </w:pPr>
            <w:r>
              <w:rPr>
                <w:spacing w:val="-2"/>
              </w:rPr>
              <w:t>2023-10-</w:t>
            </w:r>
            <w:r>
              <w:rPr>
                <w:spacing w:val="-3"/>
              </w:rPr>
              <w:t>24</w:t>
            </w:r>
          </w:p>
        </w:tc>
        <w:tc>
          <w:tcPr>
            <w:tcW w:w="1050" w:type="dxa"/>
            <w:vAlign w:val="center"/>
          </w:tcPr>
          <w:p>
            <w:pPr>
              <w:pStyle w:val="11"/>
              <w:spacing w:before="69" w:line="183" w:lineRule="auto"/>
              <w:ind w:left="127"/>
              <w:jc w:val="center"/>
            </w:pPr>
            <w:r>
              <w:rPr>
                <w:spacing w:val="-2"/>
              </w:rPr>
              <w:t>6427383</w:t>
            </w:r>
          </w:p>
        </w:tc>
        <w:tc>
          <w:tcPr>
            <w:tcW w:w="3735" w:type="dxa"/>
            <w:vAlign w:val="center"/>
          </w:tcPr>
          <w:p>
            <w:pPr>
              <w:pStyle w:val="11"/>
              <w:spacing w:before="68" w:line="203" w:lineRule="auto"/>
              <w:ind w:left="79"/>
              <w:jc w:val="center"/>
            </w:pPr>
            <w:r>
              <w:rPr>
                <w:spacing w:val="-3"/>
              </w:rPr>
              <w:t>云南省建</w:t>
            </w:r>
            <w:r>
              <w:rPr>
                <w:spacing w:val="-2"/>
              </w:rPr>
              <w:t>筑科学研</w:t>
            </w:r>
            <w:r>
              <w:rPr>
                <w:spacing w:val="-3"/>
              </w:rPr>
              <w:t>究院有限</w:t>
            </w:r>
            <w:r>
              <w:rPr>
                <w:spacing w:val="-4"/>
              </w:rPr>
              <w:t>公司</w:t>
            </w:r>
          </w:p>
        </w:tc>
        <w:tc>
          <w:tcPr>
            <w:tcW w:w="2040" w:type="dxa"/>
            <w:vAlign w:val="center"/>
          </w:tcPr>
          <w:p>
            <w:pPr>
              <w:pStyle w:val="11"/>
              <w:spacing w:before="100" w:line="203" w:lineRule="auto"/>
              <w:ind w:left="128"/>
              <w:jc w:val="both"/>
            </w:pPr>
            <w:r>
              <w:rPr>
                <w:spacing w:val="-2"/>
              </w:rPr>
              <w:t>吴</w:t>
            </w:r>
            <w:r>
              <w:rPr>
                <w:rFonts w:hint="eastAsia"/>
                <w:spacing w:val="-2"/>
                <w:lang w:val="en-US" w:eastAsia="zh-CN"/>
              </w:rPr>
              <w:t xml:space="preserve">  </w:t>
            </w:r>
            <w:r>
              <w:rPr>
                <w:spacing w:val="-2"/>
              </w:rPr>
              <w:t>勇;赵宝生;张</w:t>
            </w:r>
            <w:r>
              <w:rPr>
                <w:spacing w:val="-6"/>
              </w:rPr>
              <w:t>向阳;姜</w:t>
            </w:r>
            <w:r>
              <w:rPr>
                <w:spacing w:val="-2"/>
              </w:rPr>
              <w:t>文涛;刘</w:t>
            </w:r>
            <w:r>
              <w:rPr>
                <w:spacing w:val="-3"/>
              </w:rPr>
              <w:t>东坤;丁</w:t>
            </w:r>
            <w:r>
              <w:rPr>
                <w:spacing w:val="-2"/>
              </w:rPr>
              <w:t>洋;彭世玉;黄国</w:t>
            </w:r>
            <w:r>
              <w:rPr>
                <w:spacing w:val="-6"/>
              </w:rPr>
              <w:t>禹;辉龙</w:t>
            </w:r>
            <w:r>
              <w:t>贵</w:t>
            </w:r>
          </w:p>
        </w:tc>
        <w:tc>
          <w:tcPr>
            <w:tcW w:w="1035" w:type="dxa"/>
            <w:vAlign w:val="center"/>
          </w:tcPr>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554" w:hRule="atLeast"/>
        </w:trPr>
        <w:tc>
          <w:tcPr>
            <w:tcW w:w="491" w:type="dxa"/>
            <w:vAlign w:val="center"/>
          </w:tcPr>
          <w:p>
            <w:pPr>
              <w:pStyle w:val="11"/>
              <w:spacing w:before="68" w:line="183" w:lineRule="auto"/>
              <w:jc w:val="center"/>
            </w:pPr>
            <w:r>
              <w:t>2</w:t>
            </w:r>
          </w:p>
        </w:tc>
        <w:tc>
          <w:tcPr>
            <w:tcW w:w="1336" w:type="dxa"/>
            <w:vAlign w:val="center"/>
          </w:tcPr>
          <w:p>
            <w:pPr>
              <w:pStyle w:val="11"/>
              <w:spacing w:before="69" w:line="219" w:lineRule="auto"/>
              <w:jc w:val="center"/>
            </w:pPr>
            <w:r>
              <w:rPr>
                <w:spacing w:val="-3"/>
              </w:rPr>
              <w:t>发明专利</w:t>
            </w:r>
          </w:p>
        </w:tc>
        <w:tc>
          <w:tcPr>
            <w:tcW w:w="2505" w:type="dxa"/>
            <w:vAlign w:val="center"/>
          </w:tcPr>
          <w:p>
            <w:pPr>
              <w:pStyle w:val="11"/>
              <w:spacing w:before="68" w:line="203" w:lineRule="auto"/>
              <w:ind w:left="73"/>
              <w:jc w:val="center"/>
            </w:pPr>
            <w:r>
              <w:rPr>
                <w:spacing w:val="-3"/>
              </w:rPr>
              <w:t>一种用于</w:t>
            </w:r>
            <w:r>
              <w:rPr>
                <w:spacing w:val="-2"/>
              </w:rPr>
              <w:t>盾构管片</w:t>
            </w:r>
            <w:r>
              <w:rPr>
                <w:spacing w:val="-3"/>
              </w:rPr>
              <w:t>线型矫正</w:t>
            </w:r>
            <w:r>
              <w:rPr>
                <w:spacing w:val="-5"/>
              </w:rPr>
              <w:t>的螺钉式</w:t>
            </w:r>
            <w:r>
              <w:rPr>
                <w:spacing w:val="-2"/>
              </w:rPr>
              <w:t>液压装置及矫正方</w:t>
            </w:r>
            <w:r>
              <w:t>法</w:t>
            </w:r>
          </w:p>
        </w:tc>
        <w:tc>
          <w:tcPr>
            <w:tcW w:w="1140"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80" w:type="dxa"/>
            <w:vAlign w:val="center"/>
          </w:tcPr>
          <w:p>
            <w:pPr>
              <w:pStyle w:val="11"/>
              <w:spacing w:before="68" w:line="209" w:lineRule="auto"/>
              <w:ind w:left="74" w:right="64" w:hanging="3"/>
              <w:jc w:val="center"/>
            </w:pPr>
            <w:r>
              <w:rPr>
                <w:spacing w:val="-1"/>
              </w:rPr>
              <w:t>ZL202210</w:t>
            </w:r>
            <w:r>
              <w:t xml:space="preserve"> </w:t>
            </w:r>
            <w:r>
              <w:rPr>
                <w:spacing w:val="-2"/>
              </w:rPr>
              <w:t>233811.0</w:t>
            </w:r>
          </w:p>
        </w:tc>
        <w:tc>
          <w:tcPr>
            <w:tcW w:w="1200" w:type="dxa"/>
            <w:vAlign w:val="center"/>
          </w:tcPr>
          <w:p>
            <w:pPr>
              <w:pStyle w:val="11"/>
              <w:spacing w:before="69" w:line="183" w:lineRule="auto"/>
              <w:ind w:left="75"/>
              <w:jc w:val="center"/>
            </w:pPr>
            <w:r>
              <w:rPr>
                <w:spacing w:val="-2"/>
              </w:rPr>
              <w:t>2025-03-</w:t>
            </w:r>
            <w:r>
              <w:rPr>
                <w:spacing w:val="-3"/>
              </w:rPr>
              <w:t>25</w:t>
            </w:r>
          </w:p>
        </w:tc>
        <w:tc>
          <w:tcPr>
            <w:tcW w:w="1050" w:type="dxa"/>
            <w:vAlign w:val="center"/>
          </w:tcPr>
          <w:p>
            <w:pPr>
              <w:pStyle w:val="11"/>
              <w:spacing w:before="68" w:line="183" w:lineRule="auto"/>
              <w:ind w:left="131"/>
              <w:jc w:val="center"/>
            </w:pPr>
            <w:r>
              <w:rPr>
                <w:spacing w:val="-2"/>
              </w:rPr>
              <w:t>7824524</w:t>
            </w:r>
          </w:p>
        </w:tc>
        <w:tc>
          <w:tcPr>
            <w:tcW w:w="3735" w:type="dxa"/>
            <w:vAlign w:val="center"/>
          </w:tcPr>
          <w:p>
            <w:pPr>
              <w:pStyle w:val="11"/>
              <w:spacing w:before="101" w:line="203" w:lineRule="auto"/>
              <w:ind w:left="73" w:right="63" w:firstLine="1"/>
              <w:jc w:val="center"/>
              <w:rPr>
                <w:spacing w:val="11"/>
              </w:rPr>
            </w:pPr>
            <w:r>
              <w:rPr>
                <w:spacing w:val="-3"/>
              </w:rPr>
              <w:t>合肥工业</w:t>
            </w:r>
            <w:r>
              <w:rPr>
                <w:spacing w:val="1"/>
              </w:rPr>
              <w:t xml:space="preserve"> </w:t>
            </w:r>
            <w:r>
              <w:rPr>
                <w:spacing w:val="11"/>
              </w:rPr>
              <w:t>大学</w:t>
            </w:r>
          </w:p>
          <w:p>
            <w:pPr>
              <w:pStyle w:val="11"/>
              <w:spacing w:before="101" w:line="203" w:lineRule="auto"/>
              <w:ind w:left="73" w:right="63" w:firstLine="1"/>
              <w:jc w:val="center"/>
            </w:pPr>
            <w:r>
              <w:rPr>
                <w:spacing w:val="11"/>
              </w:rPr>
              <w:t>中</w:t>
            </w:r>
            <w:r>
              <w:rPr>
                <w:spacing w:val="-2"/>
              </w:rPr>
              <w:t>煤第三建</w:t>
            </w:r>
            <w:r>
              <w:t xml:space="preserve"> </w:t>
            </w:r>
            <w:r>
              <w:rPr>
                <w:spacing w:val="-2"/>
              </w:rPr>
              <w:t>设（集团</w:t>
            </w:r>
            <w:r>
              <w:t xml:space="preserve"> </w:t>
            </w:r>
            <w:r>
              <w:rPr>
                <w:spacing w:val="22"/>
              </w:rPr>
              <w:t>)有限责</w:t>
            </w:r>
            <w:r>
              <w:rPr>
                <w:spacing w:val="-11"/>
              </w:rPr>
              <w:t>任公司</w:t>
            </w:r>
          </w:p>
          <w:p>
            <w:pPr>
              <w:pStyle w:val="11"/>
              <w:spacing w:line="203" w:lineRule="auto"/>
              <w:ind w:left="76"/>
              <w:jc w:val="center"/>
              <w:rPr>
                <w:spacing w:val="17"/>
              </w:rPr>
            </w:pPr>
            <w:r>
              <w:rPr>
                <w:spacing w:val="-2"/>
              </w:rPr>
              <w:t>济南轨道</w:t>
            </w:r>
            <w:r>
              <w:rPr>
                <w:spacing w:val="-3"/>
              </w:rPr>
              <w:t>交通集团</w:t>
            </w:r>
            <w:r>
              <w:rPr>
                <w:spacing w:val="-2"/>
              </w:rPr>
              <w:t>有限公司</w:t>
            </w:r>
          </w:p>
          <w:p>
            <w:pPr>
              <w:pStyle w:val="11"/>
              <w:spacing w:line="203" w:lineRule="auto"/>
              <w:ind w:left="76"/>
              <w:jc w:val="center"/>
            </w:pPr>
            <w:r>
              <w:rPr>
                <w:spacing w:val="17"/>
              </w:rPr>
              <w:t>中铁十</w:t>
            </w:r>
            <w:r>
              <w:rPr>
                <w:spacing w:val="-2"/>
              </w:rPr>
              <w:t>局集团第三建设有</w:t>
            </w:r>
            <w:r>
              <w:rPr>
                <w:spacing w:val="-7"/>
              </w:rPr>
              <w:t>限公</w:t>
            </w:r>
          </w:p>
        </w:tc>
        <w:tc>
          <w:tcPr>
            <w:tcW w:w="2040" w:type="dxa"/>
            <w:vAlign w:val="center"/>
          </w:tcPr>
          <w:p>
            <w:pPr>
              <w:pStyle w:val="11"/>
              <w:spacing w:before="101" w:line="203" w:lineRule="auto"/>
              <w:ind w:left="128"/>
              <w:jc w:val="center"/>
            </w:pPr>
            <w:r>
              <w:rPr>
                <w:spacing w:val="-3"/>
              </w:rPr>
              <w:t>汪亦显;卢方卿;李娴;张</w:t>
            </w:r>
            <w:r>
              <w:rPr>
                <w:spacing w:val="-2"/>
              </w:rPr>
              <w:t>鲁鲁;李远荣;董金奎;丁</w:t>
            </w:r>
            <w:r>
              <w:rPr>
                <w:spacing w:val="-3"/>
              </w:rPr>
              <w:t>飞;李虎</w:t>
            </w:r>
            <w:r>
              <w:rPr>
                <w:spacing w:val="17"/>
              </w:rPr>
              <w:t>;戚乐方</w:t>
            </w:r>
            <w:r>
              <w:rPr>
                <w:spacing w:val="-7"/>
              </w:rPr>
              <w:t>;高虎;李</w:t>
            </w:r>
            <w:r>
              <w:rPr>
                <w:spacing w:val="-3"/>
              </w:rPr>
              <w:t>勇海;盛</w:t>
            </w:r>
            <w:r>
              <w:rPr>
                <w:spacing w:val="-5"/>
              </w:rPr>
              <w:t>明宏;陈</w:t>
            </w:r>
            <w:r>
              <w:rPr>
                <w:spacing w:val="-3"/>
              </w:rPr>
              <w:t>莘;郭永</w:t>
            </w:r>
            <w:r>
              <w:t>刚</w:t>
            </w:r>
          </w:p>
        </w:tc>
        <w:tc>
          <w:tcPr>
            <w:tcW w:w="1035" w:type="dxa"/>
            <w:vAlign w:val="center"/>
          </w:tcPr>
          <w:p>
            <w:pPr>
              <w:spacing w:line="282" w:lineRule="auto"/>
              <w:jc w:val="center"/>
              <w:rPr>
                <w:rFonts w:ascii="Arial"/>
                <w:sz w:val="21"/>
              </w:rPr>
            </w:pPr>
          </w:p>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353" w:hRule="atLeast"/>
        </w:trPr>
        <w:tc>
          <w:tcPr>
            <w:tcW w:w="491" w:type="dxa"/>
            <w:vAlign w:val="center"/>
          </w:tcPr>
          <w:p>
            <w:pPr>
              <w:pStyle w:val="11"/>
              <w:spacing w:before="68" w:line="183" w:lineRule="auto"/>
              <w:ind w:left="202"/>
              <w:jc w:val="both"/>
            </w:pPr>
            <w:r>
              <w:t>3</w:t>
            </w:r>
          </w:p>
        </w:tc>
        <w:tc>
          <w:tcPr>
            <w:tcW w:w="1336" w:type="dxa"/>
            <w:vAlign w:val="center"/>
          </w:tcPr>
          <w:p>
            <w:pPr>
              <w:pStyle w:val="11"/>
              <w:spacing w:before="69" w:line="219" w:lineRule="auto"/>
              <w:ind w:firstLine="204" w:firstLineChars="100"/>
              <w:jc w:val="both"/>
            </w:pPr>
            <w:r>
              <w:rPr>
                <w:spacing w:val="-3"/>
              </w:rPr>
              <w:t>发明专利</w:t>
            </w:r>
          </w:p>
        </w:tc>
        <w:tc>
          <w:tcPr>
            <w:tcW w:w="2505" w:type="dxa"/>
            <w:vAlign w:val="center"/>
          </w:tcPr>
          <w:p>
            <w:pPr>
              <w:pStyle w:val="11"/>
              <w:spacing w:before="69" w:line="203" w:lineRule="auto"/>
              <w:ind w:left="73"/>
              <w:jc w:val="center"/>
            </w:pPr>
            <w:r>
              <w:rPr>
                <w:spacing w:val="-3"/>
              </w:rPr>
              <w:t>一种可伸</w:t>
            </w:r>
            <w:r>
              <w:rPr>
                <w:spacing w:val="-2"/>
              </w:rPr>
              <w:t>缩型隧道支护作业</w:t>
            </w:r>
            <w:r>
              <w:rPr>
                <w:spacing w:val="-6"/>
              </w:rPr>
              <w:t>台车</w:t>
            </w:r>
          </w:p>
        </w:tc>
        <w:tc>
          <w:tcPr>
            <w:tcW w:w="1140"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80" w:type="dxa"/>
            <w:vAlign w:val="center"/>
          </w:tcPr>
          <w:p>
            <w:pPr>
              <w:pStyle w:val="11"/>
              <w:spacing w:before="68" w:line="209" w:lineRule="auto"/>
              <w:ind w:left="87" w:right="64" w:hanging="16"/>
              <w:jc w:val="center"/>
            </w:pPr>
            <w:r>
              <w:rPr>
                <w:spacing w:val="-1"/>
              </w:rPr>
              <w:t>ZL201711</w:t>
            </w:r>
            <w:r>
              <w:t xml:space="preserve"> </w:t>
            </w:r>
            <w:r>
              <w:rPr>
                <w:spacing w:val="-3"/>
              </w:rPr>
              <w:t>119611.8</w:t>
            </w:r>
          </w:p>
        </w:tc>
        <w:tc>
          <w:tcPr>
            <w:tcW w:w="1200" w:type="dxa"/>
            <w:vAlign w:val="center"/>
          </w:tcPr>
          <w:p>
            <w:pPr>
              <w:pStyle w:val="11"/>
              <w:spacing w:before="68" w:line="183" w:lineRule="auto"/>
              <w:ind w:left="75"/>
              <w:jc w:val="center"/>
            </w:pPr>
            <w:r>
              <w:rPr>
                <w:spacing w:val="-2"/>
              </w:rPr>
              <w:t>2024-02-</w:t>
            </w:r>
            <w:r>
              <w:rPr>
                <w:spacing w:val="-3"/>
              </w:rPr>
              <w:t>20</w:t>
            </w:r>
          </w:p>
        </w:tc>
        <w:tc>
          <w:tcPr>
            <w:tcW w:w="1050" w:type="dxa"/>
            <w:vAlign w:val="center"/>
          </w:tcPr>
          <w:p>
            <w:pPr>
              <w:pStyle w:val="11"/>
              <w:spacing w:before="68" w:line="184" w:lineRule="auto"/>
              <w:ind w:left="127"/>
              <w:jc w:val="center"/>
            </w:pPr>
            <w:r>
              <w:rPr>
                <w:spacing w:val="-2"/>
              </w:rPr>
              <w:t>6720791</w:t>
            </w:r>
          </w:p>
        </w:tc>
        <w:tc>
          <w:tcPr>
            <w:tcW w:w="3735" w:type="dxa"/>
            <w:vAlign w:val="center"/>
          </w:tcPr>
          <w:p>
            <w:pPr>
              <w:pStyle w:val="11"/>
              <w:spacing w:before="68" w:line="203" w:lineRule="auto"/>
              <w:ind w:left="79"/>
              <w:jc w:val="center"/>
              <w:rPr>
                <w:spacing w:val="-3"/>
              </w:rPr>
            </w:pPr>
            <w:r>
              <w:rPr>
                <w:spacing w:val="-3"/>
              </w:rPr>
              <w:t>云南省建</w:t>
            </w:r>
            <w:r>
              <w:rPr>
                <w:spacing w:val="-2"/>
              </w:rPr>
              <w:t>筑科学研</w:t>
            </w:r>
            <w:r>
              <w:rPr>
                <w:spacing w:val="-3"/>
              </w:rPr>
              <w:t>究院</w:t>
            </w:r>
          </w:p>
          <w:p>
            <w:pPr>
              <w:pStyle w:val="11"/>
              <w:spacing w:before="68" w:line="203" w:lineRule="auto"/>
              <w:ind w:left="79"/>
              <w:jc w:val="center"/>
            </w:pPr>
            <w:r>
              <w:rPr>
                <w:spacing w:val="-3"/>
              </w:rPr>
              <w:t>云南省建设</w:t>
            </w:r>
            <w:r>
              <w:rPr>
                <w:spacing w:val="-2"/>
              </w:rPr>
              <w:t>投资控股集团有限</w:t>
            </w:r>
            <w:r>
              <w:rPr>
                <w:spacing w:val="-4"/>
              </w:rPr>
              <w:t>公司</w:t>
            </w:r>
          </w:p>
        </w:tc>
        <w:tc>
          <w:tcPr>
            <w:tcW w:w="2040" w:type="dxa"/>
            <w:vAlign w:val="center"/>
          </w:tcPr>
          <w:p>
            <w:pPr>
              <w:pStyle w:val="11"/>
              <w:spacing w:before="102" w:line="203" w:lineRule="auto"/>
              <w:ind w:left="126"/>
              <w:jc w:val="center"/>
            </w:pPr>
            <w:r>
              <w:rPr>
                <w:spacing w:val="-2"/>
              </w:rPr>
              <w:t>魏昶帆;姜文涛;吴勇;魏再寻;叶</w:t>
            </w:r>
            <w:r>
              <w:rPr>
                <w:spacing w:val="-3"/>
              </w:rPr>
              <w:t>云龙;余绍凡;陈</w:t>
            </w:r>
            <w:r>
              <w:rPr>
                <w:spacing w:val="-2"/>
              </w:rPr>
              <w:t>府；张晓彪;张晓梅;刘浩杰;李庆</w:t>
            </w:r>
            <w:r>
              <w:t>明</w:t>
            </w:r>
          </w:p>
        </w:tc>
        <w:tc>
          <w:tcPr>
            <w:tcW w:w="1035" w:type="dxa"/>
            <w:vAlign w:val="center"/>
          </w:tcPr>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802" w:hRule="atLeast"/>
        </w:trPr>
        <w:tc>
          <w:tcPr>
            <w:tcW w:w="491" w:type="dxa"/>
            <w:vAlign w:val="center"/>
          </w:tcPr>
          <w:p>
            <w:pPr>
              <w:pStyle w:val="11"/>
              <w:spacing w:before="68" w:line="183" w:lineRule="auto"/>
              <w:jc w:val="center"/>
            </w:pPr>
            <w:r>
              <w:t>4</w:t>
            </w:r>
          </w:p>
        </w:tc>
        <w:tc>
          <w:tcPr>
            <w:tcW w:w="1336" w:type="dxa"/>
            <w:vAlign w:val="center"/>
          </w:tcPr>
          <w:p>
            <w:pPr>
              <w:pStyle w:val="11"/>
              <w:spacing w:before="68" w:line="219" w:lineRule="auto"/>
              <w:jc w:val="center"/>
            </w:pPr>
            <w:r>
              <w:rPr>
                <w:spacing w:val="-3"/>
              </w:rPr>
              <w:t>发明专利</w:t>
            </w:r>
          </w:p>
        </w:tc>
        <w:tc>
          <w:tcPr>
            <w:tcW w:w="2505" w:type="dxa"/>
            <w:vAlign w:val="center"/>
          </w:tcPr>
          <w:p>
            <w:pPr>
              <w:pStyle w:val="11"/>
              <w:spacing w:before="68" w:line="207" w:lineRule="auto"/>
              <w:ind w:left="72" w:right="66" w:firstLine="1"/>
              <w:jc w:val="center"/>
            </w:pPr>
            <w:r>
              <w:rPr>
                <w:spacing w:val="-3"/>
              </w:rPr>
              <w:t>一种可推式隧道衬砌检测作</w:t>
            </w:r>
            <w:r>
              <w:rPr>
                <w:spacing w:val="1"/>
              </w:rPr>
              <w:t xml:space="preserve"> </w:t>
            </w:r>
            <w:r>
              <w:rPr>
                <w:spacing w:val="31"/>
              </w:rPr>
              <w:t>业台车</w:t>
            </w:r>
          </w:p>
        </w:tc>
        <w:tc>
          <w:tcPr>
            <w:tcW w:w="1140"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80" w:type="dxa"/>
            <w:vAlign w:val="center"/>
          </w:tcPr>
          <w:p>
            <w:pPr>
              <w:pStyle w:val="11"/>
              <w:spacing w:before="68" w:line="209" w:lineRule="auto"/>
              <w:ind w:left="71" w:right="64"/>
              <w:jc w:val="center"/>
            </w:pPr>
            <w:r>
              <w:rPr>
                <w:spacing w:val="-1"/>
              </w:rPr>
              <w:t>ZL201911</w:t>
            </w:r>
            <w:r>
              <w:t xml:space="preserve"> </w:t>
            </w:r>
            <w:r>
              <w:rPr>
                <w:spacing w:val="-1"/>
              </w:rPr>
              <w:t>412577.2</w:t>
            </w:r>
          </w:p>
        </w:tc>
        <w:tc>
          <w:tcPr>
            <w:tcW w:w="1200" w:type="dxa"/>
            <w:vAlign w:val="center"/>
          </w:tcPr>
          <w:p>
            <w:pPr>
              <w:pStyle w:val="11"/>
              <w:spacing w:before="68" w:line="183" w:lineRule="auto"/>
              <w:ind w:left="75"/>
              <w:jc w:val="center"/>
            </w:pPr>
            <w:r>
              <w:rPr>
                <w:spacing w:val="-2"/>
              </w:rPr>
              <w:t>2025-03-</w:t>
            </w:r>
            <w:r>
              <w:rPr>
                <w:spacing w:val="-3"/>
              </w:rPr>
              <w:t>25</w:t>
            </w:r>
          </w:p>
        </w:tc>
        <w:tc>
          <w:tcPr>
            <w:tcW w:w="1050" w:type="dxa"/>
            <w:vAlign w:val="center"/>
          </w:tcPr>
          <w:p>
            <w:pPr>
              <w:pStyle w:val="11"/>
              <w:spacing w:before="68" w:line="183" w:lineRule="auto"/>
              <w:ind w:left="131"/>
              <w:jc w:val="center"/>
            </w:pPr>
            <w:r>
              <w:rPr>
                <w:spacing w:val="-2"/>
              </w:rPr>
              <w:t>7303598</w:t>
            </w:r>
          </w:p>
        </w:tc>
        <w:tc>
          <w:tcPr>
            <w:tcW w:w="3735" w:type="dxa"/>
            <w:vAlign w:val="center"/>
          </w:tcPr>
          <w:p>
            <w:pPr>
              <w:pStyle w:val="11"/>
              <w:spacing w:before="104" w:line="203" w:lineRule="auto"/>
              <w:ind w:left="79"/>
              <w:jc w:val="center"/>
              <w:rPr>
                <w:spacing w:val="-3"/>
              </w:rPr>
            </w:pPr>
            <w:r>
              <w:rPr>
                <w:spacing w:val="-3"/>
              </w:rPr>
              <w:t>云南省建</w:t>
            </w:r>
            <w:r>
              <w:rPr>
                <w:spacing w:val="-2"/>
              </w:rPr>
              <w:t>筑科学研</w:t>
            </w:r>
            <w:r>
              <w:rPr>
                <w:spacing w:val="-3"/>
              </w:rPr>
              <w:t>究院</w:t>
            </w:r>
          </w:p>
          <w:p>
            <w:pPr>
              <w:pStyle w:val="11"/>
              <w:spacing w:before="104" w:line="203" w:lineRule="auto"/>
              <w:ind w:left="79"/>
              <w:jc w:val="center"/>
            </w:pPr>
            <w:r>
              <w:rPr>
                <w:spacing w:val="-3"/>
              </w:rPr>
              <w:t>云南建筑工</w:t>
            </w:r>
            <w:r>
              <w:rPr>
                <w:spacing w:val="-2"/>
              </w:rPr>
              <w:t>程质量检验站有限</w:t>
            </w:r>
            <w:r>
              <w:rPr>
                <w:spacing w:val="-4"/>
              </w:rPr>
              <w:t>公司</w:t>
            </w:r>
          </w:p>
        </w:tc>
        <w:tc>
          <w:tcPr>
            <w:tcW w:w="2040" w:type="dxa"/>
            <w:vAlign w:val="center"/>
          </w:tcPr>
          <w:p>
            <w:pPr>
              <w:pStyle w:val="11"/>
              <w:spacing w:before="104" w:line="203" w:lineRule="auto"/>
              <w:ind w:left="126"/>
              <w:jc w:val="center"/>
            </w:pPr>
            <w:r>
              <w:rPr>
                <w:spacing w:val="-2"/>
              </w:rPr>
              <w:t>刘东坤;吴勇;魏昶帆;赵</w:t>
            </w:r>
            <w:r>
              <w:rPr>
                <w:spacing w:val="-3"/>
              </w:rPr>
              <w:t>勇;彭世</w:t>
            </w:r>
            <w:r>
              <w:rPr>
                <w:spacing w:val="-2"/>
              </w:rPr>
              <w:t>玉;刘浩杰;余绍</w:t>
            </w:r>
            <w:r>
              <w:t>帆</w:t>
            </w:r>
          </w:p>
        </w:tc>
        <w:tc>
          <w:tcPr>
            <w:tcW w:w="1035" w:type="dxa"/>
            <w:vAlign w:val="center"/>
          </w:tcPr>
          <w:p>
            <w:pPr>
              <w:pStyle w:val="11"/>
              <w:spacing w:before="69" w:line="219" w:lineRule="auto"/>
              <w:ind w:left="286"/>
              <w:jc w:val="both"/>
            </w:pPr>
            <w:r>
              <w:rPr>
                <w:spacing w:val="-3"/>
              </w:rPr>
              <w:t>有效</w:t>
            </w:r>
          </w:p>
        </w:tc>
      </w:tr>
    </w:tbl>
    <w:p>
      <w:pPr>
        <w:rPr>
          <w:rFonts w:ascii="Arial"/>
          <w:sz w:val="21"/>
        </w:rPr>
      </w:pPr>
    </w:p>
    <w:p>
      <w:pPr>
        <w:rPr>
          <w:rFonts w:ascii="Arial" w:hAnsi="Arial" w:eastAsia="Arial" w:cs="Arial"/>
          <w:sz w:val="21"/>
          <w:szCs w:val="21"/>
        </w:rPr>
        <w:sectPr>
          <w:pgSz w:w="16838" w:h="11906" w:orient="landscape"/>
          <w:pgMar w:top="1071" w:right="680" w:bottom="1071" w:left="680" w:header="0" w:footer="0" w:gutter="0"/>
          <w:cols w:space="0" w:num="1"/>
          <w:rtlGutter w:val="0"/>
          <w:docGrid w:linePitch="0" w:charSpace="0"/>
        </w:sectPr>
      </w:pPr>
    </w:p>
    <w:tbl>
      <w:tblPr>
        <w:tblStyle w:val="10"/>
        <w:tblW w:w="156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
        <w:gridCol w:w="1321"/>
        <w:gridCol w:w="2505"/>
        <w:gridCol w:w="1155"/>
        <w:gridCol w:w="1095"/>
        <w:gridCol w:w="1185"/>
        <w:gridCol w:w="1050"/>
        <w:gridCol w:w="3750"/>
        <w:gridCol w:w="2040"/>
        <w:gridCol w:w="10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723" w:hRule="atLeast"/>
        </w:trPr>
        <w:tc>
          <w:tcPr>
            <w:tcW w:w="491" w:type="dxa"/>
            <w:vAlign w:val="center"/>
          </w:tcPr>
          <w:p>
            <w:pPr>
              <w:pStyle w:val="11"/>
              <w:spacing w:before="68" w:line="182" w:lineRule="auto"/>
              <w:ind w:left="202"/>
              <w:jc w:val="both"/>
            </w:pPr>
            <w:r>
              <w:t>5</w:t>
            </w:r>
          </w:p>
        </w:tc>
        <w:tc>
          <w:tcPr>
            <w:tcW w:w="1321" w:type="dxa"/>
            <w:vAlign w:val="center"/>
          </w:tcPr>
          <w:p>
            <w:pPr>
              <w:pStyle w:val="11"/>
              <w:spacing w:before="69" w:line="219" w:lineRule="auto"/>
              <w:jc w:val="center"/>
            </w:pPr>
            <w:r>
              <w:rPr>
                <w:spacing w:val="-3"/>
              </w:rPr>
              <w:t>发明专利</w:t>
            </w:r>
          </w:p>
        </w:tc>
        <w:tc>
          <w:tcPr>
            <w:tcW w:w="2505" w:type="dxa"/>
            <w:vAlign w:val="center"/>
          </w:tcPr>
          <w:p>
            <w:pPr>
              <w:pStyle w:val="11"/>
              <w:spacing w:before="68" w:line="203" w:lineRule="auto"/>
              <w:ind w:left="73"/>
              <w:jc w:val="center"/>
            </w:pPr>
            <w:r>
              <w:rPr>
                <w:spacing w:val="-3"/>
              </w:rPr>
              <w:t>一种岩溶</w:t>
            </w:r>
            <w:r>
              <w:rPr>
                <w:spacing w:val="-2"/>
              </w:rPr>
              <w:t>地区低地</w:t>
            </w:r>
            <w:r>
              <w:rPr>
                <w:spacing w:val="-3"/>
              </w:rPr>
              <w:t>下水位超</w:t>
            </w:r>
            <w:r>
              <w:rPr>
                <w:spacing w:val="-2"/>
              </w:rPr>
              <w:t>深高压压水实验装</w:t>
            </w:r>
            <w:r>
              <w:t>置</w:t>
            </w:r>
          </w:p>
        </w:tc>
        <w:tc>
          <w:tcPr>
            <w:tcW w:w="1155"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95" w:type="dxa"/>
            <w:vAlign w:val="center"/>
          </w:tcPr>
          <w:p>
            <w:pPr>
              <w:pStyle w:val="11"/>
              <w:spacing w:before="69" w:line="210" w:lineRule="auto"/>
              <w:ind w:left="71" w:right="64"/>
              <w:jc w:val="center"/>
            </w:pPr>
            <w:r>
              <w:rPr>
                <w:spacing w:val="-1"/>
              </w:rPr>
              <w:t>ZL202210</w:t>
            </w:r>
            <w:r>
              <w:t xml:space="preserve"> </w:t>
            </w:r>
            <w:r>
              <w:rPr>
                <w:spacing w:val="-1"/>
              </w:rPr>
              <w:t>479000.9</w:t>
            </w:r>
          </w:p>
        </w:tc>
        <w:tc>
          <w:tcPr>
            <w:tcW w:w="1185" w:type="dxa"/>
            <w:vAlign w:val="center"/>
          </w:tcPr>
          <w:p>
            <w:pPr>
              <w:pStyle w:val="11"/>
              <w:spacing w:before="68" w:line="184" w:lineRule="auto"/>
              <w:ind w:left="75"/>
              <w:jc w:val="center"/>
            </w:pPr>
            <w:r>
              <w:rPr>
                <w:spacing w:val="-2"/>
              </w:rPr>
              <w:t>2022-11-</w:t>
            </w:r>
            <w:r>
              <w:rPr>
                <w:spacing w:val="-3"/>
              </w:rPr>
              <w:t>08</w:t>
            </w:r>
          </w:p>
        </w:tc>
        <w:tc>
          <w:tcPr>
            <w:tcW w:w="1050" w:type="dxa"/>
            <w:vAlign w:val="center"/>
          </w:tcPr>
          <w:p>
            <w:pPr>
              <w:pStyle w:val="11"/>
              <w:spacing w:before="68" w:line="183" w:lineRule="auto"/>
              <w:ind w:left="130"/>
              <w:jc w:val="center"/>
            </w:pPr>
            <w:r>
              <w:rPr>
                <w:spacing w:val="-2"/>
              </w:rPr>
              <w:t>5565288</w:t>
            </w:r>
          </w:p>
        </w:tc>
        <w:tc>
          <w:tcPr>
            <w:tcW w:w="3750" w:type="dxa"/>
            <w:vAlign w:val="center"/>
          </w:tcPr>
          <w:p>
            <w:pPr>
              <w:pStyle w:val="11"/>
              <w:spacing w:before="68" w:line="203" w:lineRule="auto"/>
              <w:ind w:left="92"/>
              <w:jc w:val="center"/>
            </w:pPr>
            <w:r>
              <w:rPr>
                <w:spacing w:val="-5"/>
              </w:rPr>
              <w:t>中国有色</w:t>
            </w:r>
            <w:r>
              <w:rPr>
                <w:spacing w:val="-2"/>
              </w:rPr>
              <w:t>金属工业</w:t>
            </w:r>
            <w:r>
              <w:rPr>
                <w:spacing w:val="-7"/>
              </w:rPr>
              <w:t>昆明勘察</w:t>
            </w:r>
            <w:r>
              <w:rPr>
                <w:spacing w:val="-3"/>
              </w:rPr>
              <w:t>设计研究</w:t>
            </w:r>
            <w:r>
              <w:rPr>
                <w:spacing w:val="-5"/>
              </w:rPr>
              <w:t>院有限公</w:t>
            </w:r>
            <w:r>
              <w:t>司</w:t>
            </w:r>
          </w:p>
        </w:tc>
        <w:tc>
          <w:tcPr>
            <w:tcW w:w="2040" w:type="dxa"/>
            <w:vAlign w:val="center"/>
          </w:tcPr>
          <w:p>
            <w:pPr>
              <w:pStyle w:val="11"/>
              <w:spacing w:before="104" w:line="203" w:lineRule="auto"/>
              <w:ind w:left="126"/>
              <w:jc w:val="center"/>
            </w:pPr>
            <w:r>
              <w:rPr>
                <w:spacing w:val="-2"/>
              </w:rPr>
              <w:t>许汉华;刘文连;</w:t>
            </w:r>
            <w:r>
              <w:rPr>
                <w:spacing w:val="-4"/>
              </w:rPr>
              <w:t>眭素刚;</w:t>
            </w:r>
            <w:r>
              <w:rPr>
                <w:spacing w:val="-3"/>
              </w:rPr>
              <w:t>李鹏;周罕;雍伟</w:t>
            </w:r>
            <w:r>
              <w:rPr>
                <w:spacing w:val="-2"/>
              </w:rPr>
              <w:t>勋;姬琦;保瑞樊亚</w:t>
            </w:r>
            <w:r>
              <w:rPr>
                <w:spacing w:val="-3"/>
              </w:rPr>
              <w:t>红;王帮</w:t>
            </w:r>
            <w:r>
              <w:rPr>
                <w:spacing w:val="-5"/>
              </w:rPr>
              <w:t>团;韩鹏</w:t>
            </w:r>
            <w:r>
              <w:rPr>
                <w:spacing w:val="-2"/>
              </w:rPr>
              <w:t>伟</w:t>
            </w:r>
            <w:r>
              <w:rPr>
                <w:spacing w:val="-3"/>
              </w:rPr>
              <w:t>;</w:t>
            </w:r>
            <w:r>
              <w:rPr>
                <w:spacing w:val="-2"/>
              </w:rPr>
              <w:t>李泽江;徐鹏</w:t>
            </w:r>
            <w:r>
              <w:rPr>
                <w:spacing w:val="-3"/>
              </w:rPr>
              <w:t>飞;姬丽</w:t>
            </w:r>
          </w:p>
          <w:p>
            <w:pPr>
              <w:pStyle w:val="11"/>
              <w:spacing w:line="220" w:lineRule="auto"/>
              <w:jc w:val="center"/>
            </w:pPr>
            <w:r>
              <w:t>娜</w:t>
            </w:r>
          </w:p>
        </w:tc>
        <w:tc>
          <w:tcPr>
            <w:tcW w:w="1035" w:type="dxa"/>
            <w:vAlign w:val="center"/>
          </w:tcPr>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82" w:hRule="atLeast"/>
        </w:trPr>
        <w:tc>
          <w:tcPr>
            <w:tcW w:w="491" w:type="dxa"/>
            <w:vAlign w:val="center"/>
          </w:tcPr>
          <w:p>
            <w:pPr>
              <w:pStyle w:val="11"/>
              <w:spacing w:before="69" w:line="183" w:lineRule="auto"/>
              <w:ind w:left="199"/>
              <w:jc w:val="both"/>
            </w:pPr>
            <w:r>
              <w:t>6</w:t>
            </w:r>
          </w:p>
        </w:tc>
        <w:tc>
          <w:tcPr>
            <w:tcW w:w="1321" w:type="dxa"/>
            <w:vAlign w:val="center"/>
          </w:tcPr>
          <w:p>
            <w:pPr>
              <w:pStyle w:val="11"/>
              <w:spacing w:before="68" w:line="219" w:lineRule="auto"/>
              <w:ind w:left="318"/>
              <w:jc w:val="both"/>
            </w:pPr>
            <w:r>
              <w:rPr>
                <w:spacing w:val="-3"/>
              </w:rPr>
              <w:t>发明专利</w:t>
            </w:r>
          </w:p>
        </w:tc>
        <w:tc>
          <w:tcPr>
            <w:tcW w:w="2505" w:type="dxa"/>
            <w:vAlign w:val="center"/>
          </w:tcPr>
          <w:p>
            <w:pPr>
              <w:pStyle w:val="11"/>
              <w:spacing w:before="68" w:line="206" w:lineRule="auto"/>
              <w:ind w:left="71" w:right="66" w:firstLine="2"/>
              <w:jc w:val="center"/>
            </w:pPr>
            <w:r>
              <w:rPr>
                <w:spacing w:val="-3"/>
              </w:rPr>
              <w:t>一种用于</w:t>
            </w:r>
            <w:r>
              <w:t xml:space="preserve"> </w:t>
            </w:r>
            <w:r>
              <w:rPr>
                <w:spacing w:val="-3"/>
              </w:rPr>
              <w:t>强透气透</w:t>
            </w:r>
            <w:r>
              <w:rPr>
                <w:spacing w:val="2"/>
              </w:rPr>
              <w:t xml:space="preserve"> </w:t>
            </w:r>
            <w:r>
              <w:rPr>
                <w:spacing w:val="-3"/>
              </w:rPr>
              <w:t>水地层的</w:t>
            </w:r>
            <w:r>
              <w:rPr>
                <w:spacing w:val="2"/>
              </w:rPr>
              <w:t xml:space="preserve"> </w:t>
            </w:r>
            <w:r>
              <w:rPr>
                <w:spacing w:val="-3"/>
              </w:rPr>
              <w:t>盾构带压</w:t>
            </w:r>
            <w:r>
              <w:rPr>
                <w:spacing w:val="2"/>
              </w:rPr>
              <w:t xml:space="preserve"> </w:t>
            </w:r>
            <w:r>
              <w:rPr>
                <w:spacing w:val="-3"/>
              </w:rPr>
              <w:t>开仓方法</w:t>
            </w:r>
          </w:p>
        </w:tc>
        <w:tc>
          <w:tcPr>
            <w:tcW w:w="1155"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95" w:type="dxa"/>
            <w:vAlign w:val="center"/>
          </w:tcPr>
          <w:p>
            <w:pPr>
              <w:pStyle w:val="11"/>
              <w:spacing w:before="68" w:line="209" w:lineRule="auto"/>
              <w:ind w:left="74" w:right="64" w:hanging="3"/>
              <w:jc w:val="center"/>
            </w:pPr>
            <w:r>
              <w:rPr>
                <w:spacing w:val="-1"/>
              </w:rPr>
              <w:t>ZL202010</w:t>
            </w:r>
            <w:r>
              <w:t xml:space="preserve"> </w:t>
            </w:r>
            <w:r>
              <w:rPr>
                <w:spacing w:val="-2"/>
              </w:rPr>
              <w:t>293707.1</w:t>
            </w:r>
          </w:p>
        </w:tc>
        <w:tc>
          <w:tcPr>
            <w:tcW w:w="1185" w:type="dxa"/>
            <w:vAlign w:val="center"/>
          </w:tcPr>
          <w:p>
            <w:pPr>
              <w:pStyle w:val="11"/>
              <w:spacing w:before="69" w:line="184" w:lineRule="auto"/>
              <w:ind w:left="75"/>
              <w:jc w:val="center"/>
            </w:pPr>
            <w:r>
              <w:rPr>
                <w:spacing w:val="-2"/>
              </w:rPr>
              <w:t>2021-06-</w:t>
            </w:r>
            <w:r>
              <w:rPr>
                <w:spacing w:val="-3"/>
              </w:rPr>
              <w:t>08</w:t>
            </w:r>
          </w:p>
        </w:tc>
        <w:tc>
          <w:tcPr>
            <w:tcW w:w="1050" w:type="dxa"/>
            <w:vAlign w:val="center"/>
          </w:tcPr>
          <w:p>
            <w:pPr>
              <w:pStyle w:val="11"/>
              <w:spacing w:before="69" w:line="183" w:lineRule="auto"/>
              <w:ind w:left="125"/>
              <w:jc w:val="center"/>
            </w:pPr>
            <w:r>
              <w:rPr>
                <w:spacing w:val="-1"/>
              </w:rPr>
              <w:t>4475077</w:t>
            </w:r>
          </w:p>
        </w:tc>
        <w:tc>
          <w:tcPr>
            <w:tcW w:w="3750" w:type="dxa"/>
            <w:vAlign w:val="center"/>
          </w:tcPr>
          <w:p>
            <w:pPr>
              <w:pStyle w:val="11"/>
              <w:spacing w:before="68" w:line="203" w:lineRule="auto"/>
              <w:ind w:left="92"/>
              <w:jc w:val="center"/>
            </w:pPr>
            <w:r>
              <w:rPr>
                <w:spacing w:val="-5"/>
              </w:rPr>
              <w:t>中铁四局</w:t>
            </w:r>
            <w:r>
              <w:rPr>
                <w:spacing w:val="-2"/>
              </w:rPr>
              <w:t>集团有限</w:t>
            </w:r>
            <w:r>
              <w:rPr>
                <w:spacing w:val="-4"/>
              </w:rPr>
              <w:t>公司</w:t>
            </w:r>
          </w:p>
        </w:tc>
        <w:tc>
          <w:tcPr>
            <w:tcW w:w="2040" w:type="dxa"/>
            <w:vAlign w:val="center"/>
          </w:tcPr>
          <w:p>
            <w:pPr>
              <w:pStyle w:val="11"/>
              <w:spacing w:before="101" w:line="203" w:lineRule="auto"/>
              <w:ind w:left="126"/>
              <w:jc w:val="center"/>
            </w:pPr>
            <w:r>
              <w:rPr>
                <w:spacing w:val="-2"/>
              </w:rPr>
              <w:t>夏童飞;金平;赵双根;梁超;陆跃;</w:t>
            </w:r>
            <w:r>
              <w:rPr>
                <w:spacing w:val="-3"/>
              </w:rPr>
              <w:t>王圣涛;</w:t>
            </w:r>
            <w:r>
              <w:rPr>
                <w:spacing w:val="-2"/>
              </w:rPr>
              <w:t>杨仲杰;赵星;赵</w:t>
            </w:r>
            <w:r>
              <w:rPr>
                <w:spacing w:val="-3"/>
              </w:rPr>
              <w:t>志祥;张</w:t>
            </w:r>
            <w:r>
              <w:t>乔</w:t>
            </w:r>
          </w:p>
        </w:tc>
        <w:tc>
          <w:tcPr>
            <w:tcW w:w="1035" w:type="dxa"/>
            <w:vAlign w:val="center"/>
          </w:tcPr>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201" w:hRule="atLeast"/>
        </w:trPr>
        <w:tc>
          <w:tcPr>
            <w:tcW w:w="491" w:type="dxa"/>
            <w:vAlign w:val="center"/>
          </w:tcPr>
          <w:p>
            <w:pPr>
              <w:pStyle w:val="11"/>
              <w:spacing w:before="69" w:line="182" w:lineRule="auto"/>
              <w:ind w:left="203"/>
              <w:jc w:val="both"/>
            </w:pPr>
            <w:r>
              <w:t>7</w:t>
            </w:r>
          </w:p>
        </w:tc>
        <w:tc>
          <w:tcPr>
            <w:tcW w:w="1321" w:type="dxa"/>
            <w:vAlign w:val="center"/>
          </w:tcPr>
          <w:p>
            <w:pPr>
              <w:pStyle w:val="11"/>
              <w:spacing w:before="69" w:line="219" w:lineRule="auto"/>
              <w:ind w:left="318"/>
              <w:jc w:val="both"/>
            </w:pPr>
            <w:r>
              <w:rPr>
                <w:spacing w:val="-3"/>
              </w:rPr>
              <w:t>发明专利</w:t>
            </w:r>
          </w:p>
        </w:tc>
        <w:tc>
          <w:tcPr>
            <w:tcW w:w="2505" w:type="dxa"/>
            <w:vAlign w:val="center"/>
          </w:tcPr>
          <w:p>
            <w:pPr>
              <w:pStyle w:val="11"/>
              <w:spacing w:before="68" w:line="206" w:lineRule="auto"/>
              <w:ind w:left="70" w:right="66" w:firstLine="3"/>
              <w:jc w:val="center"/>
            </w:pPr>
            <w:r>
              <w:rPr>
                <w:spacing w:val="-3"/>
              </w:rPr>
              <w:t>一种地下</w:t>
            </w:r>
            <w:r>
              <w:t xml:space="preserve"> </w:t>
            </w:r>
            <w:r>
              <w:rPr>
                <w:spacing w:val="-2"/>
              </w:rPr>
              <w:t>破碎岩体</w:t>
            </w:r>
            <w:r>
              <w:t xml:space="preserve"> </w:t>
            </w:r>
            <w:r>
              <w:rPr>
                <w:spacing w:val="-2"/>
              </w:rPr>
              <w:t>隧道工程</w:t>
            </w:r>
            <w:r>
              <w:t xml:space="preserve"> </w:t>
            </w:r>
            <w:r>
              <w:rPr>
                <w:spacing w:val="-2"/>
              </w:rPr>
              <w:t>支护快速</w:t>
            </w:r>
            <w:r>
              <w:t xml:space="preserve"> </w:t>
            </w:r>
            <w:r>
              <w:rPr>
                <w:spacing w:val="-2"/>
              </w:rPr>
              <w:t>支撑装置</w:t>
            </w:r>
          </w:p>
        </w:tc>
        <w:tc>
          <w:tcPr>
            <w:tcW w:w="1155"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95" w:type="dxa"/>
            <w:vAlign w:val="center"/>
          </w:tcPr>
          <w:p>
            <w:pPr>
              <w:pStyle w:val="11"/>
              <w:spacing w:before="69" w:line="210" w:lineRule="auto"/>
              <w:ind w:left="72" w:right="64" w:hanging="1"/>
              <w:jc w:val="center"/>
            </w:pPr>
            <w:r>
              <w:rPr>
                <w:spacing w:val="-1"/>
              </w:rPr>
              <w:t>ZL202010</w:t>
            </w:r>
            <w:r>
              <w:t xml:space="preserve"> </w:t>
            </w:r>
            <w:r>
              <w:rPr>
                <w:spacing w:val="-2"/>
              </w:rPr>
              <w:t>892385.2</w:t>
            </w:r>
          </w:p>
        </w:tc>
        <w:tc>
          <w:tcPr>
            <w:tcW w:w="1185" w:type="dxa"/>
            <w:vAlign w:val="center"/>
          </w:tcPr>
          <w:p>
            <w:pPr>
              <w:pStyle w:val="11"/>
              <w:spacing w:before="68" w:line="183" w:lineRule="auto"/>
              <w:ind w:left="75"/>
              <w:jc w:val="center"/>
            </w:pPr>
            <w:r>
              <w:rPr>
                <w:spacing w:val="-2"/>
              </w:rPr>
              <w:t>2023-05-</w:t>
            </w:r>
            <w:r>
              <w:rPr>
                <w:spacing w:val="-6"/>
              </w:rPr>
              <w:t>19</w:t>
            </w:r>
          </w:p>
        </w:tc>
        <w:tc>
          <w:tcPr>
            <w:tcW w:w="1050" w:type="dxa"/>
            <w:vAlign w:val="center"/>
          </w:tcPr>
          <w:p>
            <w:pPr>
              <w:pStyle w:val="11"/>
              <w:spacing w:before="68" w:line="184" w:lineRule="auto"/>
              <w:ind w:left="130"/>
              <w:jc w:val="center"/>
            </w:pPr>
            <w:r>
              <w:rPr>
                <w:spacing w:val="-2"/>
              </w:rPr>
              <w:t>5981422</w:t>
            </w:r>
          </w:p>
        </w:tc>
        <w:tc>
          <w:tcPr>
            <w:tcW w:w="3750" w:type="dxa"/>
            <w:vAlign w:val="center"/>
          </w:tcPr>
          <w:p>
            <w:pPr>
              <w:pStyle w:val="11"/>
              <w:spacing w:before="68" w:line="203" w:lineRule="auto"/>
              <w:ind w:left="92"/>
              <w:jc w:val="center"/>
            </w:pPr>
            <w:r>
              <w:rPr>
                <w:spacing w:val="-5"/>
              </w:rPr>
              <w:t>中国有色</w:t>
            </w:r>
            <w:r>
              <w:rPr>
                <w:spacing w:val="-2"/>
              </w:rPr>
              <w:t>金属工业</w:t>
            </w:r>
            <w:r>
              <w:rPr>
                <w:spacing w:val="-7"/>
              </w:rPr>
              <w:t>昆明勘察</w:t>
            </w:r>
            <w:r>
              <w:rPr>
                <w:spacing w:val="-3"/>
              </w:rPr>
              <w:t>设计研究</w:t>
            </w:r>
            <w:r>
              <w:rPr>
                <w:spacing w:val="-5"/>
              </w:rPr>
              <w:t>院有限公</w:t>
            </w:r>
            <w:r>
              <w:t>司</w:t>
            </w:r>
          </w:p>
        </w:tc>
        <w:tc>
          <w:tcPr>
            <w:tcW w:w="2040" w:type="dxa"/>
            <w:vAlign w:val="center"/>
          </w:tcPr>
          <w:p>
            <w:pPr>
              <w:pStyle w:val="11"/>
              <w:spacing w:before="102" w:line="203" w:lineRule="auto"/>
              <w:ind w:left="128"/>
              <w:jc w:val="center"/>
            </w:pPr>
            <w:r>
              <w:rPr>
                <w:spacing w:val="-3"/>
              </w:rPr>
              <w:t>雍伟勋;张向阳;</w:t>
            </w:r>
            <w:r>
              <w:rPr>
                <w:spacing w:val="-2"/>
              </w:rPr>
              <w:t>王凯;朱辉;董恒文;王良;</w:t>
            </w:r>
            <w:r>
              <w:rPr>
                <w:spacing w:val="-3"/>
              </w:rPr>
              <w:t>牛经明;王夙;唐</w:t>
            </w:r>
          </w:p>
          <w:p>
            <w:pPr>
              <w:pStyle w:val="11"/>
              <w:spacing w:line="219" w:lineRule="auto"/>
              <w:jc w:val="center"/>
            </w:pPr>
            <w:r>
              <w:t>果</w:t>
            </w:r>
          </w:p>
        </w:tc>
        <w:tc>
          <w:tcPr>
            <w:tcW w:w="1035" w:type="dxa"/>
            <w:vAlign w:val="center"/>
          </w:tcPr>
          <w:p>
            <w:pPr>
              <w:pStyle w:val="11"/>
              <w:spacing w:before="69"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816" w:hRule="atLeast"/>
        </w:trPr>
        <w:tc>
          <w:tcPr>
            <w:tcW w:w="491" w:type="dxa"/>
            <w:vAlign w:val="center"/>
          </w:tcPr>
          <w:p>
            <w:pPr>
              <w:pStyle w:val="11"/>
              <w:spacing w:before="68" w:line="183" w:lineRule="auto"/>
              <w:ind w:left="199"/>
              <w:jc w:val="both"/>
            </w:pPr>
            <w:r>
              <w:t>8</w:t>
            </w:r>
          </w:p>
        </w:tc>
        <w:tc>
          <w:tcPr>
            <w:tcW w:w="1321" w:type="dxa"/>
            <w:vAlign w:val="center"/>
          </w:tcPr>
          <w:p>
            <w:pPr>
              <w:pStyle w:val="11"/>
              <w:spacing w:before="68" w:line="219" w:lineRule="auto"/>
              <w:jc w:val="center"/>
            </w:pPr>
            <w:r>
              <w:rPr>
                <w:spacing w:val="-3"/>
              </w:rPr>
              <w:t>发明专利</w:t>
            </w:r>
          </w:p>
        </w:tc>
        <w:tc>
          <w:tcPr>
            <w:tcW w:w="2505" w:type="dxa"/>
            <w:vAlign w:val="center"/>
          </w:tcPr>
          <w:p>
            <w:pPr>
              <w:pStyle w:val="11"/>
              <w:spacing w:before="68" w:line="203" w:lineRule="auto"/>
              <w:ind w:left="73"/>
              <w:jc w:val="center"/>
            </w:pPr>
            <w:r>
              <w:rPr>
                <w:spacing w:val="-3"/>
              </w:rPr>
              <w:t>一种球形</w:t>
            </w:r>
            <w:r>
              <w:rPr>
                <w:spacing w:val="-2"/>
              </w:rPr>
              <w:t>包体真三</w:t>
            </w:r>
            <w:r>
              <w:rPr>
                <w:spacing w:val="-3"/>
              </w:rPr>
              <w:t>维原岩应力解除法</w:t>
            </w:r>
            <w:r>
              <w:rPr>
                <w:spacing w:val="-2"/>
              </w:rPr>
              <w:t>测量装置及测量方</w:t>
            </w:r>
            <w:r>
              <w:t>法</w:t>
            </w:r>
          </w:p>
        </w:tc>
        <w:tc>
          <w:tcPr>
            <w:tcW w:w="1155" w:type="dxa"/>
            <w:vAlign w:val="center"/>
          </w:tcPr>
          <w:p>
            <w:pPr>
              <w:pStyle w:val="11"/>
              <w:spacing w:before="69" w:line="211" w:lineRule="auto"/>
              <w:ind w:left="175" w:right="65" w:hanging="86"/>
              <w:jc w:val="center"/>
            </w:pPr>
            <w:r>
              <w:rPr>
                <w:spacing w:val="-7"/>
              </w:rPr>
              <w:t>中华人民</w:t>
            </w:r>
            <w:r>
              <w:t xml:space="preserve"> </w:t>
            </w:r>
            <w:r>
              <w:rPr>
                <w:spacing w:val="-2"/>
              </w:rPr>
              <w:t>共和国</w:t>
            </w:r>
          </w:p>
        </w:tc>
        <w:tc>
          <w:tcPr>
            <w:tcW w:w="1095" w:type="dxa"/>
            <w:vAlign w:val="center"/>
          </w:tcPr>
          <w:p>
            <w:pPr>
              <w:pStyle w:val="11"/>
              <w:spacing w:before="68" w:line="210" w:lineRule="auto"/>
              <w:ind w:left="76" w:right="64" w:hanging="5"/>
              <w:jc w:val="center"/>
            </w:pPr>
            <w:r>
              <w:rPr>
                <w:spacing w:val="-1"/>
              </w:rPr>
              <w:t>ZL201910</w:t>
            </w:r>
            <w:r>
              <w:t xml:space="preserve"> </w:t>
            </w:r>
            <w:r>
              <w:rPr>
                <w:spacing w:val="-2"/>
              </w:rPr>
              <w:t>307250.2</w:t>
            </w:r>
          </w:p>
        </w:tc>
        <w:tc>
          <w:tcPr>
            <w:tcW w:w="1185" w:type="dxa"/>
            <w:vAlign w:val="center"/>
          </w:tcPr>
          <w:p>
            <w:pPr>
              <w:pStyle w:val="11"/>
              <w:spacing w:before="68" w:line="183" w:lineRule="auto"/>
              <w:ind w:left="75"/>
              <w:jc w:val="center"/>
            </w:pPr>
            <w:r>
              <w:rPr>
                <w:spacing w:val="-2"/>
              </w:rPr>
              <w:t>2024-05-</w:t>
            </w:r>
            <w:r>
              <w:rPr>
                <w:spacing w:val="-3"/>
              </w:rPr>
              <w:t>28</w:t>
            </w:r>
          </w:p>
        </w:tc>
        <w:tc>
          <w:tcPr>
            <w:tcW w:w="1050" w:type="dxa"/>
            <w:vAlign w:val="center"/>
          </w:tcPr>
          <w:p>
            <w:pPr>
              <w:pStyle w:val="11"/>
              <w:spacing w:before="68" w:line="184" w:lineRule="auto"/>
              <w:ind w:left="131"/>
              <w:jc w:val="center"/>
            </w:pPr>
            <w:r>
              <w:rPr>
                <w:spacing w:val="-2"/>
              </w:rPr>
              <w:t>7039501</w:t>
            </w:r>
          </w:p>
        </w:tc>
        <w:tc>
          <w:tcPr>
            <w:tcW w:w="3750" w:type="dxa"/>
            <w:vAlign w:val="center"/>
          </w:tcPr>
          <w:p>
            <w:pPr>
              <w:spacing w:line="264" w:lineRule="auto"/>
              <w:jc w:val="center"/>
              <w:rPr>
                <w:rFonts w:ascii="Arial"/>
                <w:sz w:val="21"/>
              </w:rPr>
            </w:pPr>
          </w:p>
          <w:p>
            <w:pPr>
              <w:pStyle w:val="11"/>
              <w:spacing w:before="68" w:line="203" w:lineRule="auto"/>
              <w:ind w:left="92"/>
              <w:jc w:val="center"/>
            </w:pPr>
            <w:r>
              <w:rPr>
                <w:spacing w:val="-5"/>
              </w:rPr>
              <w:t>中南大学</w:t>
            </w:r>
          </w:p>
          <w:p>
            <w:pPr>
              <w:pStyle w:val="11"/>
              <w:spacing w:line="203" w:lineRule="auto"/>
              <w:ind w:left="92"/>
              <w:jc w:val="center"/>
              <w:rPr>
                <w:spacing w:val="-3"/>
              </w:rPr>
            </w:pPr>
            <w:r>
              <w:rPr>
                <w:spacing w:val="17"/>
              </w:rPr>
              <w:t>中国有</w:t>
            </w:r>
            <w:r>
              <w:rPr>
                <w:spacing w:val="-2"/>
              </w:rPr>
              <w:t>色金属工业昆明勘</w:t>
            </w:r>
            <w:r>
              <w:rPr>
                <w:spacing w:val="-3"/>
              </w:rPr>
              <w:t>察设计研究院有限公司</w:t>
            </w:r>
          </w:p>
          <w:p>
            <w:pPr>
              <w:pStyle w:val="11"/>
              <w:spacing w:line="203" w:lineRule="auto"/>
              <w:ind w:left="92"/>
              <w:jc w:val="center"/>
            </w:pPr>
            <w:r>
              <w:rPr>
                <w:spacing w:val="-3"/>
              </w:rPr>
              <w:t>云南犀鸟科</w:t>
            </w:r>
            <w:r>
              <w:rPr>
                <w:spacing w:val="-2"/>
              </w:rPr>
              <w:t>技有限公</w:t>
            </w:r>
            <w:r>
              <w:t>司</w:t>
            </w:r>
          </w:p>
        </w:tc>
        <w:tc>
          <w:tcPr>
            <w:tcW w:w="2040" w:type="dxa"/>
            <w:vAlign w:val="center"/>
          </w:tcPr>
          <w:p>
            <w:pPr>
              <w:pStyle w:val="11"/>
              <w:spacing w:before="108" w:line="204" w:lineRule="auto"/>
              <w:ind w:left="74" w:right="62" w:firstLine="56"/>
              <w:jc w:val="center"/>
            </w:pPr>
            <w:r>
              <w:rPr>
                <w:spacing w:val="-4"/>
              </w:rPr>
              <w:t>张向阳;</w:t>
            </w:r>
            <w:r>
              <w:rPr>
                <w:spacing w:val="2"/>
              </w:rPr>
              <w:t xml:space="preserve"> </w:t>
            </w:r>
            <w:r>
              <w:rPr>
                <w:spacing w:val="11"/>
              </w:rPr>
              <w:t>林奇斌;</w:t>
            </w:r>
            <w:r>
              <w:t xml:space="preserve"> </w:t>
            </w:r>
            <w:r>
              <w:rPr>
                <w:spacing w:val="11"/>
              </w:rPr>
              <w:t>曹平;曹</w:t>
            </w:r>
            <w:r>
              <w:t xml:space="preserve"> </w:t>
            </w:r>
            <w:r>
              <w:rPr>
                <w:spacing w:val="11"/>
              </w:rPr>
              <w:t>日红;周</w:t>
            </w:r>
            <w:r>
              <w:t xml:space="preserve"> </w:t>
            </w:r>
            <w:r>
              <w:rPr>
                <w:spacing w:val="-2"/>
              </w:rPr>
              <w:t>罕;王飞;</w:t>
            </w:r>
            <w:r>
              <w:t xml:space="preserve"> </w:t>
            </w:r>
            <w:r>
              <w:rPr>
                <w:spacing w:val="11"/>
              </w:rPr>
              <w:t>雍伟勋;</w:t>
            </w:r>
            <w:r>
              <w:t xml:space="preserve"> </w:t>
            </w:r>
            <w:r>
              <w:rPr>
                <w:spacing w:val="-3"/>
              </w:rPr>
              <w:t>董涛；杨</w:t>
            </w:r>
            <w:r>
              <w:rPr>
                <w:spacing w:val="2"/>
              </w:rPr>
              <w:t xml:space="preserve"> </w:t>
            </w:r>
            <w:r>
              <w:rPr>
                <w:spacing w:val="11"/>
              </w:rPr>
              <w:t>恩;刘智</w:t>
            </w:r>
            <w:r>
              <w:t xml:space="preserve"> </w:t>
            </w:r>
            <w:r>
              <w:rPr>
                <w:spacing w:val="-2"/>
              </w:rPr>
              <w:t>振;李骕;</w:t>
            </w:r>
            <w:r>
              <w:t xml:space="preserve"> </w:t>
            </w:r>
            <w:r>
              <w:rPr>
                <w:spacing w:val="11"/>
              </w:rPr>
              <w:t>姜德生;</w:t>
            </w:r>
            <w:r>
              <w:t xml:space="preserve"> </w:t>
            </w:r>
            <w:r>
              <w:rPr>
                <w:spacing w:val="11"/>
              </w:rPr>
              <w:t>邓慧娟;</w:t>
            </w:r>
            <w:r>
              <w:t xml:space="preserve"> </w:t>
            </w:r>
            <w:r>
              <w:rPr>
                <w:spacing w:val="11"/>
              </w:rPr>
              <w:t>赵庆雄</w:t>
            </w:r>
          </w:p>
        </w:tc>
        <w:tc>
          <w:tcPr>
            <w:tcW w:w="1035" w:type="dxa"/>
            <w:vAlign w:val="center"/>
          </w:tcPr>
          <w:p>
            <w:pPr>
              <w:pStyle w:val="11"/>
              <w:spacing w:before="68"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653" w:hRule="atLeast"/>
        </w:trPr>
        <w:tc>
          <w:tcPr>
            <w:tcW w:w="491" w:type="dxa"/>
            <w:vAlign w:val="center"/>
          </w:tcPr>
          <w:p>
            <w:pPr>
              <w:spacing w:line="266" w:lineRule="auto"/>
              <w:jc w:val="center"/>
              <w:rPr>
                <w:rFonts w:ascii="Arial"/>
                <w:sz w:val="21"/>
              </w:rPr>
            </w:pPr>
          </w:p>
          <w:p>
            <w:pPr>
              <w:pStyle w:val="11"/>
              <w:spacing w:before="69" w:line="183" w:lineRule="auto"/>
              <w:ind w:left="199"/>
              <w:jc w:val="both"/>
            </w:pPr>
            <w:r>
              <w:t>9</w:t>
            </w:r>
          </w:p>
        </w:tc>
        <w:tc>
          <w:tcPr>
            <w:tcW w:w="1321" w:type="dxa"/>
            <w:vAlign w:val="center"/>
          </w:tcPr>
          <w:p>
            <w:pPr>
              <w:spacing w:line="259" w:lineRule="auto"/>
              <w:jc w:val="center"/>
              <w:rPr>
                <w:rFonts w:ascii="Arial"/>
                <w:sz w:val="21"/>
              </w:rPr>
            </w:pPr>
          </w:p>
          <w:p>
            <w:pPr>
              <w:pStyle w:val="11"/>
              <w:spacing w:before="68" w:line="219" w:lineRule="auto"/>
              <w:jc w:val="center"/>
            </w:pPr>
            <w:r>
              <w:rPr>
                <w:spacing w:val="-3"/>
              </w:rPr>
              <w:t>发明专利</w:t>
            </w:r>
          </w:p>
        </w:tc>
        <w:tc>
          <w:tcPr>
            <w:tcW w:w="2505" w:type="dxa"/>
            <w:vAlign w:val="center"/>
          </w:tcPr>
          <w:p>
            <w:pPr>
              <w:spacing w:line="241" w:lineRule="auto"/>
              <w:jc w:val="center"/>
              <w:rPr>
                <w:rFonts w:ascii="Arial"/>
                <w:sz w:val="21"/>
              </w:rPr>
            </w:pPr>
          </w:p>
          <w:p>
            <w:pPr>
              <w:pStyle w:val="11"/>
              <w:spacing w:before="69" w:line="206" w:lineRule="auto"/>
              <w:ind w:left="70" w:right="66" w:firstLine="9"/>
              <w:jc w:val="center"/>
            </w:pPr>
            <w:r>
              <w:rPr>
                <w:spacing w:val="-5"/>
              </w:rPr>
              <w:t>喷射混凝</w:t>
            </w:r>
            <w:r>
              <w:rPr>
                <w:spacing w:val="-2"/>
              </w:rPr>
              <w:t>土用组合物、喷射混凝土及其制备方法和应用</w:t>
            </w:r>
          </w:p>
        </w:tc>
        <w:tc>
          <w:tcPr>
            <w:tcW w:w="1155" w:type="dxa"/>
            <w:vAlign w:val="center"/>
          </w:tcPr>
          <w:p>
            <w:pPr>
              <w:spacing w:line="295" w:lineRule="auto"/>
              <w:jc w:val="center"/>
              <w:rPr>
                <w:rFonts w:ascii="Arial"/>
                <w:sz w:val="21"/>
              </w:rPr>
            </w:pPr>
          </w:p>
          <w:p>
            <w:pPr>
              <w:pStyle w:val="11"/>
              <w:spacing w:before="68" w:line="211" w:lineRule="auto"/>
              <w:ind w:left="175" w:right="65" w:hanging="86"/>
              <w:jc w:val="center"/>
            </w:pPr>
            <w:r>
              <w:rPr>
                <w:spacing w:val="-7"/>
              </w:rPr>
              <w:t>中华人民</w:t>
            </w:r>
            <w:r>
              <w:t xml:space="preserve"> </w:t>
            </w:r>
            <w:r>
              <w:rPr>
                <w:spacing w:val="-2"/>
              </w:rPr>
              <w:t>共和国</w:t>
            </w:r>
          </w:p>
        </w:tc>
        <w:tc>
          <w:tcPr>
            <w:tcW w:w="1095" w:type="dxa"/>
            <w:vAlign w:val="center"/>
          </w:tcPr>
          <w:p>
            <w:pPr>
              <w:spacing w:line="243" w:lineRule="auto"/>
              <w:jc w:val="center"/>
              <w:rPr>
                <w:rFonts w:ascii="Arial"/>
                <w:sz w:val="21"/>
              </w:rPr>
            </w:pPr>
          </w:p>
          <w:p>
            <w:pPr>
              <w:pStyle w:val="11"/>
              <w:spacing w:before="68" w:line="209" w:lineRule="auto"/>
              <w:ind w:left="74" w:right="64" w:hanging="3"/>
              <w:jc w:val="center"/>
            </w:pPr>
            <w:r>
              <w:rPr>
                <w:spacing w:val="-1"/>
              </w:rPr>
              <w:t>ZL202310</w:t>
            </w:r>
            <w:r>
              <w:t xml:space="preserve"> </w:t>
            </w:r>
            <w:r>
              <w:rPr>
                <w:spacing w:val="-2"/>
              </w:rPr>
              <w:t>212929.X</w:t>
            </w:r>
          </w:p>
        </w:tc>
        <w:tc>
          <w:tcPr>
            <w:tcW w:w="1185" w:type="dxa"/>
            <w:vAlign w:val="center"/>
          </w:tcPr>
          <w:p>
            <w:pPr>
              <w:pStyle w:val="11"/>
              <w:spacing w:before="69" w:line="183" w:lineRule="auto"/>
              <w:ind w:left="75"/>
              <w:jc w:val="center"/>
            </w:pPr>
            <w:r>
              <w:rPr>
                <w:spacing w:val="-2"/>
              </w:rPr>
              <w:t>2023-03-</w:t>
            </w:r>
            <w:r>
              <w:rPr>
                <w:spacing w:val="-3"/>
              </w:rPr>
              <w:t>07</w:t>
            </w:r>
          </w:p>
        </w:tc>
        <w:tc>
          <w:tcPr>
            <w:tcW w:w="1050" w:type="dxa"/>
            <w:vAlign w:val="center"/>
          </w:tcPr>
          <w:p>
            <w:pPr>
              <w:pStyle w:val="11"/>
              <w:spacing w:before="68" w:line="184" w:lineRule="auto"/>
              <w:ind w:left="131"/>
              <w:jc w:val="center"/>
            </w:pPr>
            <w:r>
              <w:rPr>
                <w:spacing w:val="-2"/>
              </w:rPr>
              <w:t>7280641</w:t>
            </w:r>
          </w:p>
        </w:tc>
        <w:tc>
          <w:tcPr>
            <w:tcW w:w="3750" w:type="dxa"/>
            <w:vAlign w:val="center"/>
          </w:tcPr>
          <w:p>
            <w:pPr>
              <w:pStyle w:val="11"/>
              <w:spacing w:before="68" w:line="205" w:lineRule="auto"/>
              <w:ind w:left="71" w:right="63" w:firstLine="20"/>
              <w:jc w:val="center"/>
              <w:rPr>
                <w:spacing w:val="-7"/>
              </w:rPr>
            </w:pPr>
            <w:r>
              <w:rPr>
                <w:spacing w:val="-7"/>
              </w:rPr>
              <w:t>中南大学</w:t>
            </w:r>
          </w:p>
          <w:p>
            <w:pPr>
              <w:pStyle w:val="11"/>
              <w:spacing w:before="68" w:line="205" w:lineRule="auto"/>
              <w:ind w:left="71" w:right="63" w:firstLine="20"/>
              <w:jc w:val="center"/>
              <w:rPr>
                <w:spacing w:val="-2"/>
              </w:rPr>
            </w:pPr>
            <w:r>
              <w:rPr>
                <w:spacing w:val="11"/>
              </w:rPr>
              <w:t>中铁十</w:t>
            </w:r>
            <w:r>
              <w:rPr>
                <w:spacing w:val="-2"/>
              </w:rPr>
              <w:t>局集团有限公司</w:t>
            </w:r>
          </w:p>
          <w:p>
            <w:pPr>
              <w:pStyle w:val="11"/>
              <w:spacing w:before="68" w:line="205" w:lineRule="auto"/>
              <w:ind w:left="71" w:right="63" w:firstLine="20"/>
              <w:jc w:val="center"/>
            </w:pPr>
            <w:r>
              <w:rPr>
                <w:spacing w:val="-2"/>
              </w:rPr>
              <w:t>高速铁路建造技术国家工程研究中心</w:t>
            </w:r>
          </w:p>
        </w:tc>
        <w:tc>
          <w:tcPr>
            <w:tcW w:w="2040" w:type="dxa"/>
            <w:vAlign w:val="center"/>
          </w:tcPr>
          <w:p>
            <w:pPr>
              <w:pStyle w:val="11"/>
              <w:spacing w:before="110" w:line="204" w:lineRule="auto"/>
              <w:ind w:left="74" w:right="62" w:firstLine="53"/>
              <w:jc w:val="center"/>
            </w:pPr>
            <w:r>
              <w:rPr>
                <w:spacing w:val="-3"/>
              </w:rPr>
              <w:t>元强;张</w:t>
            </w:r>
            <w:r>
              <w:rPr>
                <w:spacing w:val="1"/>
              </w:rPr>
              <w:t xml:space="preserve"> </w:t>
            </w:r>
            <w:r>
              <w:rPr>
                <w:spacing w:val="11"/>
              </w:rPr>
              <w:t>凯;胡朝</w:t>
            </w:r>
            <w:r>
              <w:t xml:space="preserve"> </w:t>
            </w:r>
            <w:r>
              <w:rPr>
                <w:spacing w:val="-2"/>
              </w:rPr>
              <w:t>龙;陈雷;</w:t>
            </w:r>
            <w:r>
              <w:t xml:space="preserve"> </w:t>
            </w:r>
            <w:r>
              <w:rPr>
                <w:spacing w:val="11"/>
              </w:rPr>
              <w:t>路大鹏;</w:t>
            </w:r>
            <w:r>
              <w:t xml:space="preserve"> </w:t>
            </w:r>
            <w:r>
              <w:rPr>
                <w:spacing w:val="11"/>
              </w:rPr>
              <w:t>赵宇;杨</w:t>
            </w:r>
            <w:r>
              <w:t xml:space="preserve"> </w:t>
            </w:r>
            <w:r>
              <w:rPr>
                <w:spacing w:val="11"/>
              </w:rPr>
              <w:t>基好;张</w:t>
            </w:r>
            <w:r>
              <w:t xml:space="preserve"> </w:t>
            </w:r>
            <w:r>
              <w:rPr>
                <w:spacing w:val="11"/>
              </w:rPr>
              <w:t>转转;付</w:t>
            </w:r>
            <w:r>
              <w:t xml:space="preserve"> </w:t>
            </w:r>
            <w:r>
              <w:rPr>
                <w:spacing w:val="-2"/>
              </w:rPr>
              <w:t>谦;杨乾;</w:t>
            </w:r>
            <w:r>
              <w:t xml:space="preserve"> </w:t>
            </w:r>
            <w:r>
              <w:rPr>
                <w:spacing w:val="11"/>
              </w:rPr>
              <w:t>邬海波;</w:t>
            </w:r>
            <w:r>
              <w:t xml:space="preserve"> </w:t>
            </w:r>
            <w:r>
              <w:rPr>
                <w:spacing w:val="11"/>
              </w:rPr>
              <w:t>刘顿;谢</w:t>
            </w:r>
            <w:r>
              <w:t xml:space="preserve"> </w:t>
            </w:r>
            <w:r>
              <w:rPr>
                <w:spacing w:val="11"/>
              </w:rPr>
              <w:t>攀登;王世成;尹</w:t>
            </w:r>
          </w:p>
        </w:tc>
        <w:tc>
          <w:tcPr>
            <w:tcW w:w="1035" w:type="dxa"/>
            <w:vAlign w:val="center"/>
          </w:tcPr>
          <w:p>
            <w:pPr>
              <w:pStyle w:val="11"/>
              <w:spacing w:before="69" w:line="219" w:lineRule="auto"/>
              <w:ind w:left="286"/>
              <w:jc w:val="both"/>
            </w:pPr>
            <w:r>
              <w:rPr>
                <w:spacing w:val="-3"/>
              </w:rPr>
              <w:t>有效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364" w:hRule="atLeast"/>
        </w:trPr>
        <w:tc>
          <w:tcPr>
            <w:tcW w:w="491" w:type="dxa"/>
            <w:vAlign w:val="center"/>
          </w:tcPr>
          <w:p>
            <w:pPr>
              <w:pStyle w:val="11"/>
              <w:spacing w:before="68" w:line="184" w:lineRule="auto"/>
              <w:ind w:left="161"/>
              <w:jc w:val="both"/>
            </w:pPr>
            <w:r>
              <w:rPr>
                <w:spacing w:val="-6"/>
              </w:rPr>
              <w:t>10</w:t>
            </w:r>
          </w:p>
        </w:tc>
        <w:tc>
          <w:tcPr>
            <w:tcW w:w="1321" w:type="dxa"/>
            <w:vAlign w:val="center"/>
          </w:tcPr>
          <w:p>
            <w:pPr>
              <w:pStyle w:val="11"/>
              <w:spacing w:before="68" w:line="219" w:lineRule="auto"/>
              <w:jc w:val="center"/>
            </w:pPr>
            <w:r>
              <w:rPr>
                <w:spacing w:val="-3"/>
              </w:rPr>
              <w:t>发明专利</w:t>
            </w:r>
          </w:p>
        </w:tc>
        <w:tc>
          <w:tcPr>
            <w:tcW w:w="2505" w:type="dxa"/>
            <w:vAlign w:val="center"/>
          </w:tcPr>
          <w:p>
            <w:pPr>
              <w:pStyle w:val="11"/>
              <w:spacing w:before="68" w:line="203" w:lineRule="auto"/>
              <w:ind w:left="73"/>
              <w:jc w:val="center"/>
            </w:pPr>
            <w:r>
              <w:rPr>
                <w:spacing w:val="-3"/>
              </w:rPr>
              <w:t>一种用于</w:t>
            </w:r>
            <w:r>
              <w:rPr>
                <w:spacing w:val="-2"/>
              </w:rPr>
              <w:t>测量隧道</w:t>
            </w:r>
            <w:r>
              <w:rPr>
                <w:spacing w:val="-3"/>
              </w:rPr>
              <w:t>管片椭圆</w:t>
            </w:r>
            <w:r>
              <w:rPr>
                <w:spacing w:val="-2"/>
              </w:rPr>
              <w:t>度的装置及方法</w:t>
            </w:r>
          </w:p>
        </w:tc>
        <w:tc>
          <w:tcPr>
            <w:tcW w:w="1155" w:type="dxa"/>
            <w:vAlign w:val="center"/>
          </w:tcPr>
          <w:p>
            <w:pPr>
              <w:pStyle w:val="11"/>
              <w:spacing w:before="68" w:line="211" w:lineRule="auto"/>
              <w:ind w:left="175" w:right="65" w:hanging="86"/>
              <w:jc w:val="center"/>
            </w:pPr>
            <w:r>
              <w:rPr>
                <w:spacing w:val="-7"/>
              </w:rPr>
              <w:t>中华人民</w:t>
            </w:r>
            <w:r>
              <w:t xml:space="preserve"> </w:t>
            </w:r>
            <w:r>
              <w:rPr>
                <w:spacing w:val="-2"/>
              </w:rPr>
              <w:t>共和国</w:t>
            </w:r>
          </w:p>
        </w:tc>
        <w:tc>
          <w:tcPr>
            <w:tcW w:w="1095" w:type="dxa"/>
            <w:vAlign w:val="center"/>
          </w:tcPr>
          <w:p>
            <w:pPr>
              <w:pStyle w:val="11"/>
              <w:spacing w:before="68" w:line="209" w:lineRule="auto"/>
              <w:ind w:left="73" w:right="64" w:hanging="2"/>
              <w:jc w:val="center"/>
            </w:pPr>
            <w:r>
              <w:rPr>
                <w:spacing w:val="-1"/>
              </w:rPr>
              <w:t>ZL202011</w:t>
            </w:r>
            <w:r>
              <w:t xml:space="preserve"> </w:t>
            </w:r>
            <w:r>
              <w:rPr>
                <w:spacing w:val="-2"/>
              </w:rPr>
              <w:t>069147.8</w:t>
            </w:r>
          </w:p>
        </w:tc>
        <w:tc>
          <w:tcPr>
            <w:tcW w:w="1185" w:type="dxa"/>
            <w:vAlign w:val="center"/>
          </w:tcPr>
          <w:p>
            <w:pPr>
              <w:pStyle w:val="11"/>
              <w:spacing w:before="68" w:line="184" w:lineRule="auto"/>
              <w:ind w:left="75"/>
              <w:jc w:val="center"/>
            </w:pPr>
            <w:r>
              <w:rPr>
                <w:spacing w:val="-2"/>
              </w:rPr>
              <w:t>2024-10-</w:t>
            </w:r>
          </w:p>
          <w:p>
            <w:pPr>
              <w:pStyle w:val="11"/>
              <w:spacing w:before="22" w:line="183" w:lineRule="auto"/>
              <w:ind w:left="390"/>
              <w:jc w:val="center"/>
            </w:pPr>
            <w:r>
              <w:rPr>
                <w:spacing w:val="-3"/>
              </w:rPr>
              <w:t>22</w:t>
            </w:r>
          </w:p>
        </w:tc>
        <w:tc>
          <w:tcPr>
            <w:tcW w:w="1050" w:type="dxa"/>
            <w:vAlign w:val="center"/>
          </w:tcPr>
          <w:p>
            <w:pPr>
              <w:pStyle w:val="11"/>
              <w:spacing w:before="68" w:line="184" w:lineRule="auto"/>
              <w:ind w:left="131"/>
              <w:jc w:val="center"/>
            </w:pPr>
            <w:r>
              <w:rPr>
                <w:spacing w:val="-2"/>
              </w:rPr>
              <w:t>7458142</w:t>
            </w:r>
          </w:p>
        </w:tc>
        <w:tc>
          <w:tcPr>
            <w:tcW w:w="3750" w:type="dxa"/>
            <w:vAlign w:val="center"/>
          </w:tcPr>
          <w:p>
            <w:pPr>
              <w:pStyle w:val="11"/>
              <w:spacing w:before="68" w:line="205" w:lineRule="auto"/>
              <w:ind w:left="71" w:right="63" w:firstLine="20"/>
              <w:jc w:val="center"/>
              <w:rPr>
                <w:spacing w:val="-7"/>
              </w:rPr>
            </w:pPr>
            <w:r>
              <w:rPr>
                <w:spacing w:val="-3"/>
              </w:rPr>
              <w:t>合</w:t>
            </w:r>
            <w:r>
              <w:rPr>
                <w:spacing w:val="-7"/>
              </w:rPr>
              <w:t>肥工业大学</w:t>
            </w:r>
          </w:p>
          <w:p>
            <w:pPr>
              <w:pStyle w:val="11"/>
              <w:spacing w:before="68" w:line="205" w:lineRule="auto"/>
              <w:ind w:left="71" w:right="63" w:firstLine="20"/>
              <w:jc w:val="center"/>
              <w:rPr>
                <w:spacing w:val="-7"/>
              </w:rPr>
            </w:pPr>
            <w:r>
              <w:rPr>
                <w:spacing w:val="-7"/>
              </w:rPr>
              <w:t>中铁四局集团有限公司</w:t>
            </w:r>
          </w:p>
          <w:p>
            <w:pPr>
              <w:pStyle w:val="11"/>
              <w:spacing w:before="68" w:line="205" w:lineRule="auto"/>
              <w:ind w:left="71" w:right="63" w:firstLine="20"/>
              <w:jc w:val="center"/>
            </w:pPr>
            <w:r>
              <w:rPr>
                <w:spacing w:val="-7"/>
              </w:rPr>
              <w:t>中铁四局集团第四工程有限公司</w:t>
            </w:r>
          </w:p>
        </w:tc>
        <w:tc>
          <w:tcPr>
            <w:tcW w:w="2040" w:type="dxa"/>
            <w:vAlign w:val="center"/>
          </w:tcPr>
          <w:p>
            <w:pPr>
              <w:pStyle w:val="11"/>
              <w:spacing w:before="104" w:line="203" w:lineRule="auto"/>
              <w:ind w:left="128"/>
              <w:jc w:val="center"/>
            </w:pPr>
            <w:r>
              <w:rPr>
                <w:spacing w:val="-3"/>
              </w:rPr>
              <w:t>汪玲慧;王仕成;雷荡;张</w:t>
            </w:r>
            <w:r>
              <w:rPr>
                <w:spacing w:val="-2"/>
              </w:rPr>
              <w:t>鹏飞;韩清;邢台;黄求新;</w:t>
            </w:r>
            <w:r>
              <w:rPr>
                <w:spacing w:val="-3"/>
              </w:rPr>
              <w:t>汪亦显;李凡;孙策策</w:t>
            </w:r>
          </w:p>
        </w:tc>
        <w:tc>
          <w:tcPr>
            <w:tcW w:w="1035" w:type="dxa"/>
            <w:vAlign w:val="center"/>
          </w:tcPr>
          <w:p>
            <w:pPr>
              <w:pStyle w:val="11"/>
              <w:spacing w:before="68" w:line="219" w:lineRule="auto"/>
              <w:ind w:left="286"/>
              <w:jc w:val="both"/>
            </w:pPr>
            <w:r>
              <w:rPr>
                <w:spacing w:val="-3"/>
              </w:rPr>
              <w:t>有效</w:t>
            </w:r>
          </w:p>
        </w:tc>
      </w:tr>
    </w:tbl>
    <w:p>
      <w:pPr>
        <w:rPr>
          <w:rFonts w:ascii="Arial"/>
          <w:sz w:val="21"/>
        </w:rPr>
      </w:pPr>
    </w:p>
    <w:p>
      <w:pPr>
        <w:rPr>
          <w:rFonts w:ascii="Arial" w:hAnsi="Arial" w:eastAsia="Arial" w:cs="Arial"/>
          <w:sz w:val="21"/>
          <w:szCs w:val="21"/>
        </w:rPr>
        <w:sectPr>
          <w:pgSz w:w="16838" w:h="11906" w:orient="landscape"/>
          <w:pgMar w:top="1071" w:right="680" w:bottom="1071" w:left="680" w:header="0" w:footer="0" w:gutter="0"/>
          <w:cols w:space="0" w:num="1"/>
          <w:rtlGutter w:val="0"/>
          <w:docGrid w:linePitch="0" w:charSpace="0"/>
        </w:sectPr>
      </w:pPr>
    </w:p>
    <w:p>
      <w:pPr>
        <w:adjustRightInd w:val="0"/>
        <w:snapToGrid w:val="0"/>
        <w:spacing w:line="560" w:lineRule="exact"/>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2.论文、专著发表情况</w:t>
      </w:r>
    </w:p>
    <w:p>
      <w:pPr>
        <w:spacing w:line="82" w:lineRule="exact"/>
      </w:pPr>
    </w:p>
    <w:tbl>
      <w:tblPr>
        <w:tblStyle w:val="10"/>
        <w:tblW w:w="97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6"/>
        <w:gridCol w:w="1019"/>
        <w:gridCol w:w="1019"/>
        <w:gridCol w:w="1019"/>
        <w:gridCol w:w="921"/>
        <w:gridCol w:w="921"/>
        <w:gridCol w:w="921"/>
        <w:gridCol w:w="921"/>
        <w:gridCol w:w="921"/>
        <w:gridCol w:w="824"/>
        <w:gridCol w:w="7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802" w:hRule="atLeast"/>
        </w:trPr>
        <w:tc>
          <w:tcPr>
            <w:tcW w:w="536" w:type="dxa"/>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11"/>
              <w:spacing w:before="68" w:line="220" w:lineRule="auto"/>
              <w:ind w:left="62"/>
            </w:pPr>
            <w:r>
              <w:rPr>
                <w:spacing w:val="-2"/>
              </w:rPr>
              <w:t>序号</w:t>
            </w:r>
          </w:p>
        </w:tc>
        <w:tc>
          <w:tcPr>
            <w:tcW w:w="1019" w:type="dxa"/>
            <w:vAlign w:val="top"/>
          </w:tcPr>
          <w:p>
            <w:pPr>
              <w:spacing w:line="304" w:lineRule="auto"/>
              <w:rPr>
                <w:rFonts w:ascii="Arial"/>
                <w:sz w:val="21"/>
              </w:rPr>
            </w:pPr>
          </w:p>
          <w:p>
            <w:pPr>
              <w:spacing w:line="305" w:lineRule="auto"/>
              <w:rPr>
                <w:rFonts w:ascii="Arial"/>
                <w:sz w:val="21"/>
              </w:rPr>
            </w:pPr>
          </w:p>
          <w:p>
            <w:pPr>
              <w:pStyle w:val="11"/>
              <w:spacing w:before="68" w:line="212" w:lineRule="auto"/>
              <w:ind w:left="304" w:right="89" w:hanging="210"/>
            </w:pPr>
            <w:r>
              <w:rPr>
                <w:spacing w:val="-3"/>
              </w:rPr>
              <w:t>论文专著</w:t>
            </w:r>
            <w:r>
              <w:rPr>
                <w:spacing w:val="1"/>
              </w:rPr>
              <w:t xml:space="preserve"> </w:t>
            </w:r>
            <w:r>
              <w:rPr>
                <w:spacing w:val="-3"/>
              </w:rPr>
              <w:t>名称</w:t>
            </w:r>
          </w:p>
        </w:tc>
        <w:tc>
          <w:tcPr>
            <w:tcW w:w="1019" w:type="dxa"/>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11"/>
              <w:spacing w:before="68" w:line="221" w:lineRule="auto"/>
              <w:ind w:left="304"/>
            </w:pPr>
            <w:r>
              <w:rPr>
                <w:spacing w:val="-3"/>
              </w:rPr>
              <w:t>刊名</w:t>
            </w:r>
          </w:p>
        </w:tc>
        <w:tc>
          <w:tcPr>
            <w:tcW w:w="1019" w:type="dxa"/>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11"/>
              <w:spacing w:before="69" w:line="219" w:lineRule="auto"/>
              <w:ind w:left="305"/>
            </w:pPr>
            <w:r>
              <w:rPr>
                <w:spacing w:val="-3"/>
              </w:rPr>
              <w:t>作者</w:t>
            </w:r>
          </w:p>
        </w:tc>
        <w:tc>
          <w:tcPr>
            <w:tcW w:w="921" w:type="dxa"/>
            <w:vAlign w:val="top"/>
          </w:tcPr>
          <w:p>
            <w:pPr>
              <w:spacing w:line="382" w:lineRule="auto"/>
              <w:rPr>
                <w:rFonts w:ascii="Arial"/>
                <w:sz w:val="21"/>
              </w:rPr>
            </w:pPr>
          </w:p>
          <w:p>
            <w:pPr>
              <w:pStyle w:val="11"/>
              <w:spacing w:before="68" w:line="207" w:lineRule="auto"/>
              <w:ind w:left="98" w:right="92" w:firstLine="52"/>
              <w:jc w:val="both"/>
            </w:pPr>
            <w:r>
              <w:rPr>
                <w:spacing w:val="-4"/>
              </w:rPr>
              <w:t>年卷页</w:t>
            </w:r>
            <w:r>
              <w:rPr>
                <w:spacing w:val="1"/>
              </w:rPr>
              <w:t xml:space="preserve"> </w:t>
            </w:r>
            <w:r>
              <w:rPr>
                <w:spacing w:val="21"/>
              </w:rPr>
              <w:t>码（</w:t>
            </w:r>
            <w:r>
              <w:t xml:space="preserve">xx </w:t>
            </w:r>
            <w:r>
              <w:rPr>
                <w:spacing w:val="-2"/>
              </w:rPr>
              <w:t>年xx卷x</w:t>
            </w:r>
            <w:r>
              <w:t xml:space="preserve"> </w:t>
            </w:r>
            <w:r>
              <w:rPr>
                <w:spacing w:val="27"/>
              </w:rPr>
              <w:t>x页）</w:t>
            </w:r>
          </w:p>
        </w:tc>
        <w:tc>
          <w:tcPr>
            <w:tcW w:w="921" w:type="dxa"/>
            <w:vAlign w:val="top"/>
          </w:tcPr>
          <w:p>
            <w:pPr>
              <w:spacing w:line="380" w:lineRule="auto"/>
              <w:rPr>
                <w:rFonts w:ascii="Arial"/>
                <w:sz w:val="21"/>
              </w:rPr>
            </w:pPr>
          </w:p>
          <w:p>
            <w:pPr>
              <w:pStyle w:val="11"/>
              <w:spacing w:before="68" w:line="203" w:lineRule="auto"/>
              <w:ind w:left="376" w:right="143" w:hanging="223"/>
            </w:pPr>
            <w:r>
              <w:rPr>
                <w:spacing w:val="-4"/>
              </w:rPr>
              <w:t>发表时</w:t>
            </w:r>
            <w:r>
              <w:t xml:space="preserve"> 间</w:t>
            </w:r>
          </w:p>
          <w:p>
            <w:pPr>
              <w:pStyle w:val="11"/>
              <w:spacing w:line="213" w:lineRule="auto"/>
              <w:ind w:left="291" w:right="179" w:hanging="135"/>
            </w:pPr>
            <w:r>
              <w:rPr>
                <w:spacing w:val="-17"/>
              </w:rPr>
              <w:t>（年月</w:t>
            </w:r>
            <w:r>
              <w:t xml:space="preserve"> </w:t>
            </w:r>
            <w:r>
              <w:rPr>
                <w:spacing w:val="-15"/>
              </w:rPr>
              <w:t>日）</w:t>
            </w:r>
          </w:p>
        </w:tc>
        <w:tc>
          <w:tcPr>
            <w:tcW w:w="921" w:type="dxa"/>
            <w:vAlign w:val="top"/>
          </w:tcPr>
          <w:p>
            <w:pPr>
              <w:spacing w:line="380" w:lineRule="auto"/>
              <w:rPr>
                <w:rFonts w:ascii="Arial"/>
                <w:sz w:val="21"/>
              </w:rPr>
            </w:pPr>
          </w:p>
          <w:p>
            <w:pPr>
              <w:pStyle w:val="11"/>
              <w:spacing w:before="68" w:line="203" w:lineRule="auto"/>
              <w:ind w:left="362" w:right="143" w:hanging="212"/>
            </w:pPr>
            <w:r>
              <w:rPr>
                <w:spacing w:val="-3"/>
              </w:rPr>
              <w:t>通讯作</w:t>
            </w:r>
            <w:r>
              <w:t xml:space="preserve"> 者</w:t>
            </w:r>
          </w:p>
          <w:p>
            <w:pPr>
              <w:pStyle w:val="11"/>
              <w:spacing w:before="2" w:line="211" w:lineRule="auto"/>
              <w:ind w:left="275" w:right="152" w:hanging="119"/>
            </w:pPr>
            <w:r>
              <w:rPr>
                <w:spacing w:val="-8"/>
              </w:rPr>
              <w:t>（含共</w:t>
            </w:r>
            <w:r>
              <w:t xml:space="preserve"> </w:t>
            </w:r>
            <w:r>
              <w:rPr>
                <w:spacing w:val="-11"/>
              </w:rPr>
              <w:t>同）</w:t>
            </w:r>
          </w:p>
        </w:tc>
        <w:tc>
          <w:tcPr>
            <w:tcW w:w="921" w:type="dxa"/>
            <w:vAlign w:val="top"/>
          </w:tcPr>
          <w:p>
            <w:pPr>
              <w:spacing w:line="380" w:lineRule="auto"/>
              <w:rPr>
                <w:rFonts w:ascii="Arial"/>
                <w:sz w:val="21"/>
              </w:rPr>
            </w:pPr>
          </w:p>
          <w:p>
            <w:pPr>
              <w:pStyle w:val="11"/>
              <w:spacing w:before="68" w:line="203" w:lineRule="auto"/>
              <w:ind w:left="362" w:right="142" w:hanging="211"/>
            </w:pPr>
            <w:r>
              <w:rPr>
                <w:spacing w:val="-3"/>
              </w:rPr>
              <w:t>第一作</w:t>
            </w:r>
            <w:r>
              <w:t xml:space="preserve"> 者</w:t>
            </w:r>
          </w:p>
          <w:p>
            <w:pPr>
              <w:pStyle w:val="11"/>
              <w:spacing w:before="2" w:line="211" w:lineRule="auto"/>
              <w:ind w:left="276" w:right="152" w:hanging="119"/>
            </w:pPr>
            <w:r>
              <w:rPr>
                <w:spacing w:val="-8"/>
              </w:rPr>
              <w:t>（含共</w:t>
            </w:r>
            <w:r>
              <w:t xml:space="preserve"> </w:t>
            </w:r>
            <w:r>
              <w:rPr>
                <w:spacing w:val="-11"/>
              </w:rPr>
              <w:t>同）</w:t>
            </w:r>
          </w:p>
        </w:tc>
        <w:tc>
          <w:tcPr>
            <w:tcW w:w="921" w:type="dxa"/>
            <w:vAlign w:val="top"/>
          </w:tcPr>
          <w:p>
            <w:pPr>
              <w:spacing w:line="304" w:lineRule="auto"/>
              <w:rPr>
                <w:rFonts w:ascii="Arial"/>
                <w:sz w:val="21"/>
              </w:rPr>
            </w:pPr>
          </w:p>
          <w:p>
            <w:pPr>
              <w:spacing w:line="304" w:lineRule="auto"/>
              <w:rPr>
                <w:rFonts w:ascii="Arial"/>
                <w:sz w:val="21"/>
              </w:rPr>
            </w:pPr>
          </w:p>
          <w:p>
            <w:pPr>
              <w:pStyle w:val="11"/>
              <w:spacing w:before="68" w:line="212" w:lineRule="auto"/>
              <w:ind w:left="364" w:right="141" w:hanging="191"/>
            </w:pPr>
            <w:r>
              <w:rPr>
                <w:spacing w:val="-10"/>
              </w:rPr>
              <w:t>国内作</w:t>
            </w:r>
            <w:r>
              <w:t xml:space="preserve"> 者</w:t>
            </w:r>
          </w:p>
        </w:tc>
        <w:tc>
          <w:tcPr>
            <w:tcW w:w="824" w:type="dxa"/>
            <w:vAlign w:val="top"/>
          </w:tcPr>
          <w:p>
            <w:pPr>
              <w:spacing w:line="304" w:lineRule="auto"/>
              <w:rPr>
                <w:rFonts w:ascii="Arial"/>
                <w:sz w:val="21"/>
              </w:rPr>
            </w:pPr>
          </w:p>
          <w:p>
            <w:pPr>
              <w:spacing w:line="305" w:lineRule="auto"/>
              <w:rPr>
                <w:rFonts w:ascii="Arial"/>
                <w:sz w:val="21"/>
              </w:rPr>
            </w:pPr>
          </w:p>
          <w:p>
            <w:pPr>
              <w:pStyle w:val="11"/>
              <w:spacing w:before="68" w:line="211" w:lineRule="auto"/>
              <w:ind w:left="214" w:right="92" w:hanging="110"/>
            </w:pPr>
            <w:r>
              <w:rPr>
                <w:spacing w:val="-3"/>
              </w:rPr>
              <w:t>他引总</w:t>
            </w:r>
            <w:r>
              <w:t xml:space="preserve"> </w:t>
            </w:r>
            <w:r>
              <w:rPr>
                <w:spacing w:val="-4"/>
              </w:rPr>
              <w:t>次数</w:t>
            </w:r>
          </w:p>
        </w:tc>
        <w:tc>
          <w:tcPr>
            <w:tcW w:w="730" w:type="dxa"/>
            <w:vAlign w:val="top"/>
          </w:tcPr>
          <w:p>
            <w:pPr>
              <w:pStyle w:val="11"/>
              <w:spacing w:before="107" w:line="205" w:lineRule="auto"/>
              <w:ind w:left="161" w:right="151" w:firstLine="1"/>
              <w:jc w:val="both"/>
            </w:pPr>
            <w:r>
              <w:rPr>
                <w:spacing w:val="-5"/>
              </w:rPr>
              <w:t>论文</w:t>
            </w:r>
            <w:r>
              <w:t xml:space="preserve"> </w:t>
            </w:r>
            <w:r>
              <w:rPr>
                <w:spacing w:val="-5"/>
              </w:rPr>
              <w:t>署名</w:t>
            </w:r>
            <w:r>
              <w:t xml:space="preserve"> </w:t>
            </w:r>
            <w:r>
              <w:rPr>
                <w:spacing w:val="-5"/>
              </w:rPr>
              <w:t>单位</w:t>
            </w:r>
            <w:r>
              <w:t xml:space="preserve"> </w:t>
            </w:r>
            <w:r>
              <w:rPr>
                <w:spacing w:val="-5"/>
              </w:rPr>
              <w:t>是否</w:t>
            </w:r>
            <w:r>
              <w:t xml:space="preserve"> </w:t>
            </w:r>
            <w:r>
              <w:rPr>
                <w:spacing w:val="-5"/>
              </w:rPr>
              <w:t>包含</w:t>
            </w:r>
            <w:r>
              <w:t xml:space="preserve"> </w:t>
            </w:r>
            <w:r>
              <w:rPr>
                <w:spacing w:val="-5"/>
              </w:rPr>
              <w:t>国外</w:t>
            </w:r>
            <w:r>
              <w:t xml:space="preserve"> </w:t>
            </w:r>
            <w:r>
              <w:rPr>
                <w:spacing w:val="-5"/>
              </w:rPr>
              <w:t>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646" w:hRule="atLeast"/>
        </w:trPr>
        <w:tc>
          <w:tcPr>
            <w:tcW w:w="536"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8" w:line="184" w:lineRule="auto"/>
              <w:ind w:left="236"/>
            </w:pPr>
            <w:r>
              <w:t>1</w:t>
            </w:r>
          </w:p>
        </w:tc>
        <w:tc>
          <w:tcPr>
            <w:tcW w:w="1019" w:type="dxa"/>
            <w:vAlign w:val="top"/>
          </w:tcPr>
          <w:p>
            <w:pPr>
              <w:pStyle w:val="11"/>
              <w:spacing w:before="101" w:line="203" w:lineRule="auto"/>
              <w:ind w:left="86"/>
            </w:pPr>
            <w:r>
              <w:rPr>
                <w:spacing w:val="-2"/>
              </w:rPr>
              <w:t>A</w:t>
            </w:r>
            <w:r>
              <w:rPr>
                <w:spacing w:val="13"/>
              </w:rPr>
              <w:t xml:space="preserve"> </w:t>
            </w:r>
            <w:r>
              <w:rPr>
                <w:spacing w:val="-2"/>
              </w:rPr>
              <w:t>damage</w:t>
            </w:r>
          </w:p>
          <w:p>
            <w:pPr>
              <w:pStyle w:val="11"/>
              <w:spacing w:line="203" w:lineRule="auto"/>
              <w:ind w:left="96"/>
            </w:pPr>
            <w:r>
              <w:rPr>
                <w:spacing w:val="-2"/>
              </w:rPr>
              <w:t>constitu</w:t>
            </w:r>
          </w:p>
          <w:p>
            <w:pPr>
              <w:pStyle w:val="11"/>
              <w:spacing w:before="1" w:line="202" w:lineRule="auto"/>
              <w:ind w:left="307"/>
            </w:pPr>
            <w:r>
              <w:rPr>
                <w:spacing w:val="-4"/>
              </w:rPr>
              <w:t>tive</w:t>
            </w:r>
          </w:p>
          <w:p>
            <w:pPr>
              <w:pStyle w:val="11"/>
              <w:spacing w:line="203" w:lineRule="auto"/>
              <w:ind w:left="244"/>
            </w:pPr>
            <w:r>
              <w:rPr>
                <w:spacing w:val="-1"/>
              </w:rPr>
              <w:t>model</w:t>
            </w:r>
          </w:p>
          <w:p>
            <w:pPr>
              <w:pStyle w:val="11"/>
              <w:spacing w:line="203" w:lineRule="auto"/>
              <w:ind w:left="358"/>
            </w:pPr>
            <w:r>
              <w:rPr>
                <w:spacing w:val="-3"/>
              </w:rPr>
              <w:t>for</w:t>
            </w:r>
          </w:p>
          <w:p>
            <w:pPr>
              <w:pStyle w:val="11"/>
              <w:spacing w:line="203" w:lineRule="auto"/>
              <w:ind w:left="259"/>
            </w:pPr>
            <w:r>
              <w:rPr>
                <w:spacing w:val="-3"/>
              </w:rPr>
              <w:t>shear</w:t>
            </w:r>
          </w:p>
          <w:p>
            <w:pPr>
              <w:pStyle w:val="11"/>
              <w:spacing w:line="203" w:lineRule="auto"/>
              <w:ind w:left="89"/>
            </w:pPr>
            <w:r>
              <w:rPr>
                <w:spacing w:val="-1"/>
              </w:rPr>
              <w:t>behavior</w:t>
            </w:r>
          </w:p>
          <w:p>
            <w:pPr>
              <w:pStyle w:val="11"/>
              <w:spacing w:before="1" w:line="202" w:lineRule="auto"/>
              <w:ind w:left="409"/>
            </w:pPr>
            <w:r>
              <w:rPr>
                <w:spacing w:val="-3"/>
              </w:rPr>
              <w:t>of</w:t>
            </w:r>
          </w:p>
          <w:p>
            <w:pPr>
              <w:pStyle w:val="11"/>
              <w:spacing w:line="203" w:lineRule="auto"/>
              <w:ind w:left="205"/>
            </w:pPr>
            <w:r>
              <w:rPr>
                <w:spacing w:val="-3"/>
              </w:rPr>
              <w:t>joints</w:t>
            </w:r>
          </w:p>
          <w:p>
            <w:pPr>
              <w:pStyle w:val="11"/>
              <w:spacing w:line="203" w:lineRule="auto"/>
              <w:ind w:left="89"/>
            </w:pPr>
            <w:r>
              <w:rPr>
                <w:spacing w:val="-2"/>
              </w:rPr>
              <w:t>based</w:t>
            </w:r>
            <w:r>
              <w:rPr>
                <w:spacing w:val="13"/>
              </w:rPr>
              <w:t xml:space="preserve"> </w:t>
            </w:r>
            <w:r>
              <w:rPr>
                <w:spacing w:val="-2"/>
              </w:rPr>
              <w:t>on</w:t>
            </w:r>
          </w:p>
          <w:p>
            <w:pPr>
              <w:pStyle w:val="11"/>
              <w:spacing w:line="203" w:lineRule="auto"/>
              <w:ind w:left="96"/>
            </w:pPr>
            <w:r>
              <w:rPr>
                <w:spacing w:val="-2"/>
              </w:rPr>
              <w:t>determin</w:t>
            </w:r>
          </w:p>
          <w:p>
            <w:pPr>
              <w:pStyle w:val="11"/>
              <w:spacing w:line="203" w:lineRule="auto"/>
              <w:ind w:left="93"/>
            </w:pPr>
            <w:r>
              <w:rPr>
                <w:spacing w:val="-2"/>
              </w:rPr>
              <w:t>ation</w:t>
            </w:r>
            <w:r>
              <w:rPr>
                <w:spacing w:val="9"/>
              </w:rPr>
              <w:t xml:space="preserve"> </w:t>
            </w:r>
            <w:r>
              <w:rPr>
                <w:spacing w:val="-2"/>
              </w:rPr>
              <w:t>of</w:t>
            </w:r>
          </w:p>
          <w:p>
            <w:pPr>
              <w:pStyle w:val="11"/>
              <w:spacing w:before="1" w:line="202" w:lineRule="auto"/>
              <w:ind w:left="360"/>
            </w:pPr>
            <w:r>
              <w:rPr>
                <w:spacing w:val="-3"/>
              </w:rPr>
              <w:t>the</w:t>
            </w:r>
          </w:p>
          <w:p>
            <w:pPr>
              <w:pStyle w:val="11"/>
              <w:spacing w:line="203" w:lineRule="auto"/>
              <w:ind w:left="251"/>
            </w:pPr>
            <w:r>
              <w:rPr>
                <w:spacing w:val="-2"/>
              </w:rPr>
              <w:t>yield</w:t>
            </w:r>
          </w:p>
          <w:p>
            <w:pPr>
              <w:pStyle w:val="11"/>
              <w:spacing w:before="1" w:line="213" w:lineRule="auto"/>
              <w:ind w:left="247"/>
            </w:pPr>
            <w:r>
              <w:rPr>
                <w:spacing w:val="-1"/>
              </w:rPr>
              <w:t>point</w:t>
            </w:r>
          </w:p>
        </w:tc>
        <w:tc>
          <w:tcPr>
            <w:tcW w:w="1019"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9" w:line="203" w:lineRule="auto"/>
              <w:ind w:left="104"/>
            </w:pPr>
            <w:r>
              <w:rPr>
                <w:spacing w:val="-3"/>
              </w:rPr>
              <w:t>Internat</w:t>
            </w:r>
          </w:p>
          <w:p>
            <w:pPr>
              <w:pStyle w:val="11"/>
              <w:spacing w:line="203" w:lineRule="auto"/>
              <w:ind w:left="264"/>
            </w:pPr>
            <w:r>
              <w:rPr>
                <w:spacing w:val="-4"/>
              </w:rPr>
              <w:t>ional</w:t>
            </w:r>
          </w:p>
          <w:p>
            <w:pPr>
              <w:pStyle w:val="11"/>
              <w:spacing w:line="203" w:lineRule="auto"/>
              <w:ind w:left="144"/>
            </w:pPr>
            <w:r>
              <w:rPr>
                <w:spacing w:val="-1"/>
              </w:rPr>
              <w:t>Journal</w:t>
            </w:r>
          </w:p>
          <w:p>
            <w:pPr>
              <w:pStyle w:val="11"/>
              <w:spacing w:line="203" w:lineRule="auto"/>
              <w:ind w:left="147"/>
            </w:pPr>
            <w:r>
              <w:rPr>
                <w:spacing w:val="-3"/>
              </w:rPr>
              <w:t>of</w:t>
            </w:r>
            <w:r>
              <w:rPr>
                <w:spacing w:val="8"/>
              </w:rPr>
              <w:t xml:space="preserve"> </w:t>
            </w:r>
            <w:r>
              <w:rPr>
                <w:spacing w:val="-3"/>
              </w:rPr>
              <w:t>Rock</w:t>
            </w:r>
          </w:p>
          <w:p>
            <w:pPr>
              <w:pStyle w:val="11"/>
              <w:spacing w:line="203" w:lineRule="auto"/>
              <w:ind w:left="86"/>
            </w:pPr>
            <w:r>
              <w:rPr>
                <w:spacing w:val="-1"/>
              </w:rPr>
              <w:t>Mechanic</w:t>
            </w:r>
          </w:p>
          <w:p>
            <w:pPr>
              <w:pStyle w:val="11"/>
              <w:spacing w:line="231" w:lineRule="auto"/>
              <w:ind w:left="259"/>
            </w:pPr>
            <w:r>
              <w:rPr>
                <w:spacing w:val="-6"/>
              </w:rPr>
              <w:t>s</w:t>
            </w:r>
            <w:r>
              <w:rPr>
                <w:spacing w:val="9"/>
              </w:rPr>
              <w:t xml:space="preserve"> </w:t>
            </w:r>
            <w:r>
              <w:rPr>
                <w:spacing w:val="-6"/>
              </w:rPr>
              <w:t>and</w:t>
            </w:r>
          </w:p>
          <w:p>
            <w:pPr>
              <w:pStyle w:val="11"/>
              <w:spacing w:before="1" w:line="182" w:lineRule="auto"/>
              <w:ind w:left="191"/>
            </w:pPr>
            <w:r>
              <w:rPr>
                <w:spacing w:val="-1"/>
              </w:rPr>
              <w:t>Mining</w:t>
            </w:r>
          </w:p>
          <w:p>
            <w:pPr>
              <w:pStyle w:val="11"/>
              <w:spacing w:before="22" w:line="183" w:lineRule="auto"/>
              <w:ind w:left="93"/>
            </w:pPr>
            <w:r>
              <w:rPr>
                <w:spacing w:val="-1"/>
              </w:rPr>
              <w:t>Sciences</w:t>
            </w:r>
          </w:p>
        </w:tc>
        <w:tc>
          <w:tcPr>
            <w:tcW w:w="1019" w:type="dxa"/>
            <w:vAlign w:val="top"/>
          </w:tcPr>
          <w:p>
            <w:pPr>
              <w:spacing w:line="377" w:lineRule="auto"/>
              <w:rPr>
                <w:rFonts w:ascii="Arial"/>
                <w:sz w:val="21"/>
              </w:rPr>
            </w:pPr>
          </w:p>
          <w:p>
            <w:pPr>
              <w:pStyle w:val="11"/>
              <w:spacing w:before="68" w:line="214" w:lineRule="auto"/>
              <w:ind w:left="199"/>
            </w:pPr>
            <w:r>
              <w:rPr>
                <w:spacing w:val="-2"/>
              </w:rPr>
              <w:t>Shijie</w:t>
            </w:r>
          </w:p>
          <w:p>
            <w:pPr>
              <w:pStyle w:val="11"/>
              <w:spacing w:before="20" w:line="183" w:lineRule="auto"/>
              <w:ind w:left="300"/>
            </w:pPr>
            <w:r>
              <w:rPr>
                <w:spacing w:val="-2"/>
              </w:rPr>
              <w:t>Xie,</w:t>
            </w:r>
          </w:p>
          <w:p>
            <w:pPr>
              <w:pStyle w:val="11"/>
              <w:spacing w:before="24" w:line="182" w:lineRule="auto"/>
              <w:ind w:left="298"/>
            </w:pPr>
            <w:r>
              <w:rPr>
                <w:spacing w:val="-1"/>
              </w:rPr>
              <w:t>Hang</w:t>
            </w:r>
          </w:p>
          <w:p>
            <w:pPr>
              <w:pStyle w:val="11"/>
              <w:spacing w:before="22" w:line="183" w:lineRule="auto"/>
              <w:ind w:left="301"/>
            </w:pPr>
            <w:r>
              <w:rPr>
                <w:spacing w:val="-2"/>
              </w:rPr>
              <w:t>Lin,</w:t>
            </w:r>
          </w:p>
          <w:p>
            <w:pPr>
              <w:pStyle w:val="11"/>
              <w:spacing w:before="22" w:line="175" w:lineRule="auto"/>
              <w:ind w:left="247"/>
            </w:pPr>
            <w:r>
              <w:rPr>
                <w:spacing w:val="-1"/>
              </w:rPr>
              <w:t>Yifan</w:t>
            </w:r>
          </w:p>
          <w:p>
            <w:pPr>
              <w:pStyle w:val="11"/>
              <w:spacing w:line="215" w:lineRule="auto"/>
              <w:ind w:left="249"/>
            </w:pPr>
            <w:r>
              <w:rPr>
                <w:spacing w:val="-2"/>
              </w:rPr>
              <w:t>Chen,</w:t>
            </w:r>
          </w:p>
          <w:p>
            <w:pPr>
              <w:pStyle w:val="11"/>
              <w:spacing w:before="18" w:line="183" w:lineRule="auto"/>
              <w:ind w:left="354"/>
            </w:pPr>
            <w:r>
              <w:rPr>
                <w:spacing w:val="-2"/>
              </w:rPr>
              <w:t>Rui</w:t>
            </w:r>
          </w:p>
          <w:p>
            <w:pPr>
              <w:pStyle w:val="11"/>
              <w:spacing w:before="24" w:line="182" w:lineRule="auto"/>
              <w:ind w:left="247"/>
            </w:pPr>
            <w:r>
              <w:rPr>
                <w:spacing w:val="-1"/>
              </w:rPr>
              <w:t>Yong,</w:t>
            </w:r>
          </w:p>
          <w:p>
            <w:pPr>
              <w:pStyle w:val="11"/>
              <w:spacing w:before="23" w:line="183" w:lineRule="auto"/>
              <w:ind w:left="349"/>
            </w:pPr>
            <w:r>
              <w:rPr>
                <w:spacing w:val="-1"/>
              </w:rPr>
              <w:t>Wei</w:t>
            </w:r>
          </w:p>
          <w:p>
            <w:pPr>
              <w:pStyle w:val="11"/>
              <w:spacing w:before="23" w:line="175" w:lineRule="auto"/>
              <w:ind w:left="195"/>
            </w:pPr>
            <w:r>
              <w:rPr>
                <w:spacing w:val="-1"/>
              </w:rPr>
              <w:t>Xiong,</w:t>
            </w:r>
          </w:p>
          <w:p>
            <w:pPr>
              <w:pStyle w:val="11"/>
              <w:spacing w:before="1" w:line="212" w:lineRule="auto"/>
              <w:ind w:left="199"/>
            </w:pPr>
            <w:r>
              <w:rPr>
                <w:spacing w:val="-2"/>
              </w:rPr>
              <w:t>Shigui</w:t>
            </w:r>
          </w:p>
          <w:p>
            <w:pPr>
              <w:pStyle w:val="11"/>
              <w:spacing w:before="22" w:line="182" w:lineRule="auto"/>
              <w:ind w:left="404"/>
            </w:pPr>
            <w:r>
              <w:rPr>
                <w:spacing w:val="-2"/>
              </w:rPr>
              <w:t>Du</w:t>
            </w:r>
          </w:p>
        </w:tc>
        <w:tc>
          <w:tcPr>
            <w:tcW w:w="921"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11"/>
              <w:spacing w:before="68" w:line="184" w:lineRule="auto"/>
              <w:ind w:left="99"/>
            </w:pPr>
            <w:r>
              <w:rPr>
                <w:spacing w:val="-2"/>
              </w:rPr>
              <w:t>2020,12</w:t>
            </w:r>
          </w:p>
          <w:p>
            <w:pPr>
              <w:pStyle w:val="11"/>
              <w:spacing w:before="23" w:line="183" w:lineRule="auto"/>
              <w:ind w:left="360"/>
            </w:pPr>
            <w:r>
              <w:rPr>
                <w:spacing w:val="-3"/>
              </w:rPr>
              <w:t>8:</w:t>
            </w:r>
          </w:p>
          <w:p>
            <w:pPr>
              <w:pStyle w:val="11"/>
              <w:spacing w:before="21" w:line="184" w:lineRule="auto"/>
              <w:ind w:left="165"/>
            </w:pPr>
            <w:r>
              <w:rPr>
                <w:spacing w:val="-4"/>
              </w:rPr>
              <w:t>104269</w:t>
            </w:r>
          </w:p>
        </w:tc>
        <w:tc>
          <w:tcPr>
            <w:tcW w:w="921"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9" w:line="183" w:lineRule="auto"/>
              <w:ind w:left="100"/>
            </w:pPr>
            <w:r>
              <w:rPr>
                <w:spacing w:val="-2"/>
              </w:rPr>
              <w:t>2020-02</w:t>
            </w:r>
          </w:p>
          <w:p>
            <w:pPr>
              <w:pStyle w:val="11"/>
              <w:spacing w:before="22" w:line="183" w:lineRule="auto"/>
              <w:ind w:left="306"/>
            </w:pPr>
            <w:r>
              <w:rPr>
                <w:spacing w:val="-2"/>
              </w:rPr>
              <w:t>-26</w:t>
            </w:r>
          </w:p>
        </w:tc>
        <w:tc>
          <w:tcPr>
            <w:tcW w:w="921"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8" w:line="194" w:lineRule="auto"/>
              <w:ind w:left="306" w:right="247" w:hanging="55"/>
            </w:pPr>
            <w:r>
              <w:rPr>
                <w:spacing w:val="-1"/>
              </w:rPr>
              <w:t>Hang</w:t>
            </w:r>
            <w:r>
              <w:t xml:space="preserve"> </w:t>
            </w:r>
            <w:r>
              <w:rPr>
                <w:spacing w:val="-2"/>
              </w:rPr>
              <w:t>Lin</w:t>
            </w:r>
          </w:p>
        </w:tc>
        <w:tc>
          <w:tcPr>
            <w:tcW w:w="921"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11"/>
              <w:spacing w:before="68" w:line="207" w:lineRule="auto"/>
              <w:ind w:left="306" w:right="142" w:hanging="154"/>
            </w:pPr>
            <w:r>
              <w:rPr>
                <w:spacing w:val="-2"/>
              </w:rPr>
              <w:t>Shijie</w:t>
            </w:r>
            <w:r>
              <w:rPr>
                <w:spacing w:val="1"/>
              </w:rPr>
              <w:t xml:space="preserve"> </w:t>
            </w:r>
            <w:r>
              <w:rPr>
                <w:spacing w:val="-2"/>
              </w:rPr>
              <w:t>Xie</w:t>
            </w:r>
          </w:p>
        </w:tc>
        <w:tc>
          <w:tcPr>
            <w:tcW w:w="921" w:type="dxa"/>
            <w:vAlign w:val="top"/>
          </w:tcPr>
          <w:p>
            <w:pPr>
              <w:spacing w:line="377" w:lineRule="auto"/>
              <w:rPr>
                <w:rFonts w:ascii="Arial"/>
                <w:sz w:val="21"/>
              </w:rPr>
            </w:pPr>
          </w:p>
          <w:p>
            <w:pPr>
              <w:pStyle w:val="11"/>
              <w:spacing w:before="68" w:line="214" w:lineRule="auto"/>
              <w:ind w:left="153"/>
            </w:pPr>
            <w:r>
              <w:rPr>
                <w:spacing w:val="-2"/>
              </w:rPr>
              <w:t>Shijie</w:t>
            </w:r>
          </w:p>
          <w:p>
            <w:pPr>
              <w:pStyle w:val="11"/>
              <w:spacing w:before="20" w:line="183" w:lineRule="auto"/>
              <w:ind w:left="255"/>
            </w:pPr>
            <w:r>
              <w:rPr>
                <w:spacing w:val="-2"/>
              </w:rPr>
              <w:t>Xie,</w:t>
            </w:r>
          </w:p>
          <w:p>
            <w:pPr>
              <w:pStyle w:val="11"/>
              <w:spacing w:before="24" w:line="182" w:lineRule="auto"/>
              <w:ind w:left="252"/>
            </w:pPr>
            <w:r>
              <w:rPr>
                <w:spacing w:val="-1"/>
              </w:rPr>
              <w:t>Hang</w:t>
            </w:r>
          </w:p>
          <w:p>
            <w:pPr>
              <w:pStyle w:val="11"/>
              <w:spacing w:before="22" w:line="183" w:lineRule="auto"/>
              <w:ind w:left="256"/>
            </w:pPr>
            <w:r>
              <w:rPr>
                <w:spacing w:val="-2"/>
              </w:rPr>
              <w:t>Lin,</w:t>
            </w:r>
          </w:p>
          <w:p>
            <w:pPr>
              <w:pStyle w:val="11"/>
              <w:spacing w:before="22" w:line="175" w:lineRule="auto"/>
              <w:ind w:left="201"/>
            </w:pPr>
            <w:r>
              <w:rPr>
                <w:spacing w:val="-1"/>
              </w:rPr>
              <w:t>Yifan</w:t>
            </w:r>
          </w:p>
          <w:p>
            <w:pPr>
              <w:pStyle w:val="11"/>
              <w:spacing w:line="215" w:lineRule="auto"/>
              <w:ind w:left="203"/>
            </w:pPr>
            <w:r>
              <w:rPr>
                <w:spacing w:val="-2"/>
              </w:rPr>
              <w:t>Chen,</w:t>
            </w:r>
          </w:p>
          <w:p>
            <w:pPr>
              <w:pStyle w:val="11"/>
              <w:spacing w:before="18" w:line="183" w:lineRule="auto"/>
              <w:ind w:left="308"/>
            </w:pPr>
            <w:r>
              <w:rPr>
                <w:spacing w:val="-2"/>
              </w:rPr>
              <w:t>Rui</w:t>
            </w:r>
          </w:p>
          <w:p>
            <w:pPr>
              <w:pStyle w:val="11"/>
              <w:spacing w:before="24" w:line="182" w:lineRule="auto"/>
              <w:ind w:left="201"/>
            </w:pPr>
            <w:r>
              <w:rPr>
                <w:spacing w:val="-1"/>
              </w:rPr>
              <w:t>Yong,</w:t>
            </w:r>
          </w:p>
          <w:p>
            <w:pPr>
              <w:pStyle w:val="11"/>
              <w:spacing w:before="23" w:line="183" w:lineRule="auto"/>
              <w:ind w:left="303"/>
            </w:pPr>
            <w:r>
              <w:rPr>
                <w:spacing w:val="-1"/>
              </w:rPr>
              <w:t>Wei</w:t>
            </w:r>
          </w:p>
          <w:p>
            <w:pPr>
              <w:pStyle w:val="11"/>
              <w:spacing w:before="23" w:line="175" w:lineRule="auto"/>
              <w:ind w:left="150"/>
            </w:pPr>
            <w:r>
              <w:rPr>
                <w:spacing w:val="-1"/>
              </w:rPr>
              <w:t>Xiong,</w:t>
            </w:r>
          </w:p>
          <w:p>
            <w:pPr>
              <w:pStyle w:val="11"/>
              <w:spacing w:before="1" w:line="212" w:lineRule="auto"/>
              <w:ind w:left="153"/>
            </w:pPr>
            <w:r>
              <w:rPr>
                <w:spacing w:val="-2"/>
              </w:rPr>
              <w:t>Shigui</w:t>
            </w:r>
          </w:p>
          <w:p>
            <w:pPr>
              <w:pStyle w:val="11"/>
              <w:spacing w:before="22" w:line="182" w:lineRule="auto"/>
              <w:ind w:left="358"/>
            </w:pPr>
            <w:r>
              <w:rPr>
                <w:spacing w:val="-2"/>
              </w:rPr>
              <w:t>Du</w:t>
            </w:r>
          </w:p>
        </w:tc>
        <w:tc>
          <w:tcPr>
            <w:tcW w:w="824"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8" w:line="184" w:lineRule="auto"/>
              <w:ind w:left="277"/>
            </w:pPr>
            <w:r>
              <w:rPr>
                <w:spacing w:val="-6"/>
              </w:rPr>
              <w:t>109</w:t>
            </w:r>
          </w:p>
        </w:tc>
        <w:tc>
          <w:tcPr>
            <w:tcW w:w="730"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11"/>
              <w:spacing w:before="69"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77" w:hRule="atLeast"/>
        </w:trPr>
        <w:tc>
          <w:tcPr>
            <w:tcW w:w="536"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11"/>
              <w:spacing w:before="69" w:line="183" w:lineRule="auto"/>
              <w:ind w:left="223"/>
            </w:pPr>
            <w:r>
              <w:t>2</w:t>
            </w:r>
          </w:p>
        </w:tc>
        <w:tc>
          <w:tcPr>
            <w:tcW w:w="1019" w:type="dxa"/>
            <w:vAlign w:val="top"/>
          </w:tcPr>
          <w:p>
            <w:pPr>
              <w:pStyle w:val="11"/>
              <w:spacing w:before="135" w:line="175" w:lineRule="auto"/>
              <w:ind w:left="88"/>
            </w:pPr>
            <w:r>
              <w:rPr>
                <w:spacing w:val="-1"/>
              </w:rPr>
              <w:t>Determin</w:t>
            </w:r>
          </w:p>
          <w:p>
            <w:pPr>
              <w:pStyle w:val="11"/>
              <w:spacing w:line="203" w:lineRule="auto"/>
              <w:ind w:left="93"/>
            </w:pPr>
            <w:r>
              <w:rPr>
                <w:spacing w:val="-2"/>
              </w:rPr>
              <w:t>ation</w:t>
            </w:r>
            <w:r>
              <w:rPr>
                <w:spacing w:val="9"/>
              </w:rPr>
              <w:t xml:space="preserve"> </w:t>
            </w:r>
            <w:r>
              <w:rPr>
                <w:spacing w:val="-2"/>
              </w:rPr>
              <w:t>of</w:t>
            </w:r>
          </w:p>
          <w:p>
            <w:pPr>
              <w:pStyle w:val="11"/>
              <w:spacing w:line="203" w:lineRule="auto"/>
              <w:ind w:left="360"/>
            </w:pPr>
            <w:r>
              <w:rPr>
                <w:spacing w:val="-3"/>
              </w:rPr>
              <w:t>the</w:t>
            </w:r>
          </w:p>
          <w:p>
            <w:pPr>
              <w:pStyle w:val="11"/>
              <w:spacing w:line="203" w:lineRule="auto"/>
              <w:ind w:left="206"/>
            </w:pPr>
            <w:r>
              <w:rPr>
                <w:spacing w:val="-3"/>
              </w:rPr>
              <w:t>stress</w:t>
            </w:r>
          </w:p>
          <w:p>
            <w:pPr>
              <w:pStyle w:val="11"/>
              <w:spacing w:line="203" w:lineRule="auto"/>
              <w:ind w:left="253"/>
            </w:pPr>
            <w:r>
              <w:rPr>
                <w:spacing w:val="-2"/>
              </w:rPr>
              <w:t>field</w:t>
            </w:r>
          </w:p>
          <w:p>
            <w:pPr>
              <w:pStyle w:val="11"/>
              <w:spacing w:line="203" w:lineRule="auto"/>
              <w:ind w:left="356"/>
            </w:pPr>
            <w:r>
              <w:rPr>
                <w:spacing w:val="-3"/>
              </w:rPr>
              <w:t>and</w:t>
            </w:r>
          </w:p>
          <w:p>
            <w:pPr>
              <w:pStyle w:val="11"/>
              <w:spacing w:line="203" w:lineRule="auto"/>
              <w:ind w:left="254"/>
            </w:pPr>
            <w:r>
              <w:rPr>
                <w:spacing w:val="-2"/>
              </w:rPr>
              <w:t>crack</w:t>
            </w:r>
          </w:p>
          <w:p>
            <w:pPr>
              <w:pStyle w:val="11"/>
              <w:spacing w:line="203" w:lineRule="auto"/>
              <w:ind w:left="106"/>
            </w:pPr>
            <w:r>
              <w:rPr>
                <w:spacing w:val="-3"/>
              </w:rPr>
              <w:t>initiati</w:t>
            </w:r>
          </w:p>
          <w:p>
            <w:pPr>
              <w:pStyle w:val="11"/>
              <w:spacing w:line="203" w:lineRule="auto"/>
              <w:ind w:left="94"/>
            </w:pPr>
            <w:r>
              <w:rPr>
                <w:spacing w:val="-3"/>
              </w:rPr>
              <w:t>on</w:t>
            </w:r>
            <w:r>
              <w:rPr>
                <w:spacing w:val="11"/>
              </w:rPr>
              <w:t xml:space="preserve"> </w:t>
            </w:r>
            <w:r>
              <w:rPr>
                <w:spacing w:val="-3"/>
              </w:rPr>
              <w:t>angle</w:t>
            </w:r>
          </w:p>
          <w:p>
            <w:pPr>
              <w:pStyle w:val="11"/>
              <w:spacing w:line="238" w:lineRule="auto"/>
              <w:ind w:left="251"/>
            </w:pPr>
            <w:r>
              <w:rPr>
                <w:spacing w:val="-4"/>
              </w:rPr>
              <w:t>of</w:t>
            </w:r>
            <w:r>
              <w:rPr>
                <w:spacing w:val="9"/>
              </w:rPr>
              <w:t xml:space="preserve"> </w:t>
            </w:r>
            <w:r>
              <w:rPr>
                <w:spacing w:val="-4"/>
              </w:rPr>
              <w:t>an</w:t>
            </w:r>
          </w:p>
          <w:p>
            <w:pPr>
              <w:pStyle w:val="11"/>
              <w:spacing w:before="38" w:line="152" w:lineRule="exact"/>
              <w:ind w:left="304"/>
            </w:pPr>
            <w:r>
              <w:rPr>
                <w:spacing w:val="-2"/>
                <w:position w:val="1"/>
              </w:rPr>
              <w:t>open</w:t>
            </w:r>
          </w:p>
          <w:p>
            <w:pPr>
              <w:pStyle w:val="11"/>
              <w:spacing w:line="203" w:lineRule="auto"/>
              <w:ind w:left="95"/>
            </w:pPr>
            <w:r>
              <w:rPr>
                <w:spacing w:val="-3"/>
              </w:rPr>
              <w:t>flaw</w:t>
            </w:r>
            <w:r>
              <w:rPr>
                <w:spacing w:val="13"/>
              </w:rPr>
              <w:t xml:space="preserve"> </w:t>
            </w:r>
            <w:r>
              <w:rPr>
                <w:spacing w:val="-3"/>
              </w:rPr>
              <w:t>tip</w:t>
            </w:r>
          </w:p>
          <w:p>
            <w:pPr>
              <w:pStyle w:val="11"/>
              <w:spacing w:line="203" w:lineRule="auto"/>
              <w:ind w:left="246"/>
            </w:pPr>
            <w:r>
              <w:rPr>
                <w:spacing w:val="-1"/>
              </w:rPr>
              <w:t>under</w:t>
            </w:r>
          </w:p>
          <w:p>
            <w:pPr>
              <w:pStyle w:val="11"/>
              <w:spacing w:line="239" w:lineRule="auto"/>
              <w:ind w:left="89"/>
            </w:pPr>
            <w:r>
              <w:rPr>
                <w:spacing w:val="-1"/>
              </w:rPr>
              <w:t>uniaxial</w:t>
            </w:r>
          </w:p>
          <w:p>
            <w:pPr>
              <w:pStyle w:val="11"/>
              <w:spacing w:before="38" w:line="152" w:lineRule="exact"/>
              <w:ind w:left="96"/>
            </w:pPr>
            <w:r>
              <w:rPr>
                <w:spacing w:val="-2"/>
                <w:position w:val="1"/>
              </w:rPr>
              <w:t>compress</w:t>
            </w:r>
          </w:p>
          <w:p>
            <w:pPr>
              <w:pStyle w:val="11"/>
              <w:spacing w:before="1" w:line="238" w:lineRule="auto"/>
              <w:ind w:left="369"/>
            </w:pPr>
            <w:r>
              <w:rPr>
                <w:spacing w:val="-5"/>
              </w:rPr>
              <w:t>ion</w:t>
            </w:r>
          </w:p>
        </w:tc>
        <w:tc>
          <w:tcPr>
            <w:tcW w:w="1019" w:type="dxa"/>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11"/>
              <w:spacing w:before="69" w:line="203" w:lineRule="auto"/>
              <w:ind w:left="90"/>
            </w:pPr>
            <w:r>
              <w:rPr>
                <w:spacing w:val="-1"/>
              </w:rPr>
              <w:t>Theoreti</w:t>
            </w:r>
          </w:p>
          <w:p>
            <w:pPr>
              <w:pStyle w:val="11"/>
              <w:spacing w:line="203" w:lineRule="auto"/>
              <w:ind w:left="149"/>
            </w:pPr>
            <w:r>
              <w:rPr>
                <w:spacing w:val="-4"/>
              </w:rPr>
              <w:t>cal</w:t>
            </w:r>
            <w:r>
              <w:rPr>
                <w:spacing w:val="13"/>
              </w:rPr>
              <w:t xml:space="preserve"> </w:t>
            </w:r>
            <w:r>
              <w:rPr>
                <w:spacing w:val="-4"/>
              </w:rPr>
              <w:t>and</w:t>
            </w:r>
          </w:p>
          <w:p>
            <w:pPr>
              <w:pStyle w:val="11"/>
              <w:spacing w:line="213" w:lineRule="auto"/>
              <w:ind w:left="138"/>
            </w:pPr>
            <w:r>
              <w:rPr>
                <w:spacing w:val="-1"/>
              </w:rPr>
              <w:t>Applied</w:t>
            </w:r>
          </w:p>
          <w:p>
            <w:pPr>
              <w:pStyle w:val="11"/>
              <w:spacing w:before="22" w:line="173" w:lineRule="auto"/>
              <w:ind w:left="89"/>
            </w:pPr>
            <w:r>
              <w:rPr>
                <w:spacing w:val="-1"/>
              </w:rPr>
              <w:t>Fracture</w:t>
            </w:r>
          </w:p>
          <w:p>
            <w:pPr>
              <w:pStyle w:val="11"/>
              <w:spacing w:line="203" w:lineRule="auto"/>
              <w:ind w:left="86"/>
            </w:pPr>
            <w:r>
              <w:rPr>
                <w:spacing w:val="-1"/>
              </w:rPr>
              <w:t>Mechanic</w:t>
            </w:r>
          </w:p>
          <w:p>
            <w:pPr>
              <w:pStyle w:val="11"/>
              <w:spacing w:line="239" w:lineRule="auto"/>
              <w:ind w:left="469"/>
            </w:pPr>
            <w:r>
              <w:t>s</w:t>
            </w:r>
          </w:p>
        </w:tc>
        <w:tc>
          <w:tcPr>
            <w:tcW w:w="1019"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11"/>
              <w:spacing w:before="68" w:line="182" w:lineRule="auto"/>
              <w:ind w:left="298"/>
            </w:pPr>
            <w:r>
              <w:rPr>
                <w:spacing w:val="-1"/>
              </w:rPr>
              <w:t>Hang</w:t>
            </w:r>
          </w:p>
          <w:p>
            <w:pPr>
              <w:pStyle w:val="11"/>
              <w:spacing w:before="22" w:line="183" w:lineRule="auto"/>
              <w:ind w:left="301"/>
            </w:pPr>
            <w:r>
              <w:rPr>
                <w:spacing w:val="-2"/>
              </w:rPr>
              <w:t>Lin,</w:t>
            </w:r>
          </w:p>
          <w:p>
            <w:pPr>
              <w:pStyle w:val="11"/>
              <w:spacing w:before="24" w:line="182" w:lineRule="auto"/>
              <w:ind w:left="140"/>
            </w:pPr>
            <w:r>
              <w:rPr>
                <w:spacing w:val="-1"/>
              </w:rPr>
              <w:t>Hengtao</w:t>
            </w:r>
          </w:p>
          <w:p>
            <w:pPr>
              <w:pStyle w:val="11"/>
              <w:spacing w:before="23" w:line="182" w:lineRule="auto"/>
              <w:ind w:left="247"/>
            </w:pPr>
            <w:r>
              <w:rPr>
                <w:spacing w:val="-1"/>
              </w:rPr>
              <w:t>Yang,</w:t>
            </w:r>
          </w:p>
          <w:p>
            <w:pPr>
              <w:pStyle w:val="11"/>
              <w:spacing w:before="23" w:line="183" w:lineRule="auto"/>
              <w:ind w:left="194"/>
            </w:pPr>
            <w:r>
              <w:rPr>
                <w:spacing w:val="-1"/>
              </w:rPr>
              <w:t>Yixian</w:t>
            </w:r>
          </w:p>
          <w:p>
            <w:pPr>
              <w:pStyle w:val="11"/>
              <w:spacing w:before="24" w:line="182" w:lineRule="auto"/>
              <w:ind w:left="244"/>
            </w:pPr>
            <w:r>
              <w:rPr>
                <w:spacing w:val="-1"/>
              </w:rPr>
              <w:t>Wang,</w:t>
            </w:r>
          </w:p>
          <w:p>
            <w:pPr>
              <w:pStyle w:val="11"/>
              <w:spacing w:before="18" w:line="179" w:lineRule="auto"/>
              <w:ind w:left="194"/>
            </w:pPr>
            <w:r>
              <w:rPr>
                <w:spacing w:val="-1"/>
              </w:rPr>
              <w:t>Yanlin</w:t>
            </w:r>
          </w:p>
          <w:p>
            <w:pPr>
              <w:pStyle w:val="11"/>
              <w:spacing w:line="203" w:lineRule="auto"/>
              <w:ind w:left="249"/>
            </w:pPr>
            <w:r>
              <w:rPr>
                <w:spacing w:val="-2"/>
              </w:rPr>
              <w:t>Zhao,</w:t>
            </w:r>
          </w:p>
          <w:p>
            <w:pPr>
              <w:pStyle w:val="11"/>
              <w:spacing w:before="1" w:line="212" w:lineRule="auto"/>
              <w:ind w:left="196"/>
            </w:pPr>
            <w:r>
              <w:rPr>
                <w:spacing w:val="-2"/>
              </w:rPr>
              <w:t>Rihong</w:t>
            </w:r>
          </w:p>
          <w:p>
            <w:pPr>
              <w:pStyle w:val="11"/>
              <w:spacing w:before="21" w:line="183" w:lineRule="auto"/>
              <w:ind w:left="354"/>
            </w:pPr>
            <w:r>
              <w:rPr>
                <w:spacing w:val="-2"/>
              </w:rPr>
              <w:t>Cao</w:t>
            </w:r>
          </w:p>
        </w:tc>
        <w:tc>
          <w:tcPr>
            <w:tcW w:w="921"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8" w:line="184" w:lineRule="auto"/>
              <w:ind w:left="99"/>
            </w:pPr>
            <w:r>
              <w:rPr>
                <w:spacing w:val="-2"/>
              </w:rPr>
              <w:t>2019,10</w:t>
            </w:r>
          </w:p>
          <w:p>
            <w:pPr>
              <w:pStyle w:val="11"/>
              <w:spacing w:before="21" w:line="184" w:lineRule="auto"/>
              <w:ind w:left="96"/>
            </w:pPr>
            <w:r>
              <w:rPr>
                <w:spacing w:val="-1"/>
              </w:rPr>
              <w:t>4:10235</w:t>
            </w:r>
          </w:p>
          <w:p>
            <w:pPr>
              <w:pStyle w:val="11"/>
              <w:spacing w:before="22" w:line="183" w:lineRule="auto"/>
              <w:ind w:left="413"/>
            </w:pPr>
            <w:r>
              <w:t>8</w:t>
            </w:r>
          </w:p>
        </w:tc>
        <w:tc>
          <w:tcPr>
            <w:tcW w:w="921" w:type="dxa"/>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9" w:line="184" w:lineRule="auto"/>
              <w:ind w:left="100"/>
            </w:pPr>
            <w:r>
              <w:rPr>
                <w:spacing w:val="-2"/>
              </w:rPr>
              <w:t>2019-09</w:t>
            </w:r>
          </w:p>
          <w:p>
            <w:pPr>
              <w:pStyle w:val="11"/>
              <w:spacing w:before="21" w:line="184" w:lineRule="auto"/>
              <w:ind w:left="306"/>
            </w:pPr>
            <w:r>
              <w:rPr>
                <w:spacing w:val="-2"/>
              </w:rPr>
              <w:t>-13</w:t>
            </w:r>
          </w:p>
        </w:tc>
        <w:tc>
          <w:tcPr>
            <w:tcW w:w="921"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11"/>
              <w:spacing w:before="68" w:line="182" w:lineRule="auto"/>
              <w:ind w:left="93"/>
            </w:pPr>
            <w:r>
              <w:rPr>
                <w:spacing w:val="-1"/>
              </w:rPr>
              <w:t>Hengtao</w:t>
            </w:r>
          </w:p>
          <w:p>
            <w:pPr>
              <w:pStyle w:val="11"/>
              <w:spacing w:before="23" w:line="182" w:lineRule="auto"/>
              <w:ind w:left="200"/>
            </w:pPr>
            <w:r>
              <w:rPr>
                <w:spacing w:val="-1"/>
              </w:rPr>
              <w:t>Yang,</w:t>
            </w:r>
          </w:p>
          <w:p>
            <w:pPr>
              <w:pStyle w:val="11"/>
              <w:spacing w:before="22" w:line="183" w:lineRule="auto"/>
              <w:ind w:left="147"/>
            </w:pPr>
            <w:r>
              <w:rPr>
                <w:spacing w:val="-1"/>
              </w:rPr>
              <w:t>Yixian</w:t>
            </w:r>
          </w:p>
          <w:p>
            <w:pPr>
              <w:pStyle w:val="11"/>
              <w:spacing w:before="24" w:line="182" w:lineRule="auto"/>
              <w:ind w:left="249"/>
            </w:pPr>
            <w:r>
              <w:rPr>
                <w:spacing w:val="-1"/>
              </w:rPr>
              <w:t>Wang</w:t>
            </w:r>
          </w:p>
        </w:tc>
        <w:tc>
          <w:tcPr>
            <w:tcW w:w="921" w:type="dxa"/>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8" w:line="194" w:lineRule="auto"/>
              <w:ind w:left="307" w:right="247" w:hanging="55"/>
            </w:pPr>
            <w:r>
              <w:rPr>
                <w:spacing w:val="-1"/>
              </w:rPr>
              <w:t>Hang</w:t>
            </w:r>
            <w:r>
              <w:t xml:space="preserve"> </w:t>
            </w:r>
            <w:r>
              <w:rPr>
                <w:spacing w:val="-2"/>
              </w:rPr>
              <w:t>Lin</w:t>
            </w:r>
          </w:p>
        </w:tc>
        <w:tc>
          <w:tcPr>
            <w:tcW w:w="921"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11"/>
              <w:spacing w:before="68" w:line="182" w:lineRule="auto"/>
              <w:ind w:left="252"/>
            </w:pPr>
            <w:r>
              <w:rPr>
                <w:spacing w:val="-1"/>
              </w:rPr>
              <w:t>Hang</w:t>
            </w:r>
          </w:p>
          <w:p>
            <w:pPr>
              <w:pStyle w:val="11"/>
              <w:spacing w:before="22" w:line="183" w:lineRule="auto"/>
              <w:ind w:left="256"/>
            </w:pPr>
            <w:r>
              <w:rPr>
                <w:spacing w:val="-2"/>
              </w:rPr>
              <w:t>Lin,</w:t>
            </w:r>
          </w:p>
          <w:p>
            <w:pPr>
              <w:pStyle w:val="11"/>
              <w:spacing w:before="24" w:line="182" w:lineRule="auto"/>
              <w:ind w:left="95"/>
            </w:pPr>
            <w:r>
              <w:rPr>
                <w:spacing w:val="-1"/>
              </w:rPr>
              <w:t>Hengtao</w:t>
            </w:r>
          </w:p>
          <w:p>
            <w:pPr>
              <w:pStyle w:val="11"/>
              <w:spacing w:before="23" w:line="182" w:lineRule="auto"/>
              <w:ind w:left="201"/>
            </w:pPr>
            <w:r>
              <w:rPr>
                <w:spacing w:val="-1"/>
              </w:rPr>
              <w:t>Yang,</w:t>
            </w:r>
          </w:p>
          <w:p>
            <w:pPr>
              <w:pStyle w:val="11"/>
              <w:spacing w:before="23" w:line="183" w:lineRule="auto"/>
              <w:ind w:left="149"/>
            </w:pPr>
            <w:r>
              <w:rPr>
                <w:spacing w:val="-1"/>
              </w:rPr>
              <w:t>Yixian</w:t>
            </w:r>
          </w:p>
          <w:p>
            <w:pPr>
              <w:pStyle w:val="11"/>
              <w:spacing w:before="24" w:line="182" w:lineRule="auto"/>
              <w:ind w:left="198"/>
            </w:pPr>
            <w:r>
              <w:rPr>
                <w:spacing w:val="-1"/>
              </w:rPr>
              <w:t>Wang,</w:t>
            </w:r>
          </w:p>
          <w:p>
            <w:pPr>
              <w:pStyle w:val="11"/>
              <w:spacing w:before="18" w:line="179" w:lineRule="auto"/>
              <w:ind w:left="149"/>
            </w:pPr>
            <w:r>
              <w:rPr>
                <w:spacing w:val="-1"/>
              </w:rPr>
              <w:t>Yanlin</w:t>
            </w:r>
          </w:p>
          <w:p>
            <w:pPr>
              <w:pStyle w:val="11"/>
              <w:spacing w:line="203" w:lineRule="auto"/>
              <w:ind w:left="204"/>
            </w:pPr>
            <w:r>
              <w:rPr>
                <w:spacing w:val="-2"/>
              </w:rPr>
              <w:t>Zhao,</w:t>
            </w:r>
          </w:p>
          <w:p>
            <w:pPr>
              <w:pStyle w:val="11"/>
              <w:spacing w:before="1" w:line="212" w:lineRule="auto"/>
              <w:ind w:left="151"/>
            </w:pPr>
            <w:r>
              <w:rPr>
                <w:spacing w:val="-2"/>
              </w:rPr>
              <w:t>Rihong</w:t>
            </w:r>
          </w:p>
          <w:p>
            <w:pPr>
              <w:pStyle w:val="11"/>
              <w:spacing w:before="21" w:line="183" w:lineRule="auto"/>
              <w:ind w:left="308"/>
            </w:pPr>
            <w:r>
              <w:rPr>
                <w:spacing w:val="-2"/>
              </w:rPr>
              <w:t>Cao</w:t>
            </w:r>
          </w:p>
        </w:tc>
        <w:tc>
          <w:tcPr>
            <w:tcW w:w="824"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11"/>
              <w:spacing w:before="69" w:line="184" w:lineRule="auto"/>
              <w:ind w:left="277"/>
            </w:pPr>
            <w:r>
              <w:rPr>
                <w:spacing w:val="-6"/>
              </w:rPr>
              <w:t>148</w:t>
            </w:r>
          </w:p>
        </w:tc>
        <w:tc>
          <w:tcPr>
            <w:tcW w:w="730"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726" w:hRule="atLeast"/>
        </w:trPr>
        <w:tc>
          <w:tcPr>
            <w:tcW w:w="536"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11"/>
              <w:spacing w:before="68" w:line="183" w:lineRule="auto"/>
              <w:ind w:left="224"/>
            </w:pPr>
            <w:r>
              <w:t>3</w:t>
            </w:r>
          </w:p>
        </w:tc>
        <w:tc>
          <w:tcPr>
            <w:tcW w:w="1019" w:type="dxa"/>
            <w:vAlign w:val="top"/>
          </w:tcPr>
          <w:p>
            <w:pPr>
              <w:pStyle w:val="11"/>
              <w:spacing w:before="139" w:line="173" w:lineRule="auto"/>
              <w:ind w:left="89"/>
            </w:pPr>
            <w:r>
              <w:rPr>
                <w:spacing w:val="-1"/>
              </w:rPr>
              <w:t>Fracture</w:t>
            </w:r>
          </w:p>
          <w:p>
            <w:pPr>
              <w:pStyle w:val="11"/>
              <w:spacing w:before="1" w:line="202" w:lineRule="auto"/>
              <w:ind w:left="89"/>
            </w:pPr>
            <w:r>
              <w:rPr>
                <w:spacing w:val="-1"/>
              </w:rPr>
              <w:t>behaviou</w:t>
            </w:r>
          </w:p>
          <w:p>
            <w:pPr>
              <w:pStyle w:val="11"/>
              <w:spacing w:line="203" w:lineRule="auto"/>
              <w:ind w:left="300"/>
            </w:pPr>
            <w:r>
              <w:rPr>
                <w:spacing w:val="-4"/>
              </w:rPr>
              <w:t>r</w:t>
            </w:r>
            <w:r>
              <w:rPr>
                <w:spacing w:val="9"/>
              </w:rPr>
              <w:t xml:space="preserve"> </w:t>
            </w:r>
            <w:r>
              <w:rPr>
                <w:spacing w:val="-4"/>
              </w:rPr>
              <w:t>of</w:t>
            </w:r>
          </w:p>
          <w:p>
            <w:pPr>
              <w:pStyle w:val="11"/>
              <w:spacing w:line="203" w:lineRule="auto"/>
              <w:ind w:left="96"/>
            </w:pPr>
            <w:r>
              <w:rPr>
                <w:spacing w:val="-1"/>
              </w:rPr>
              <w:t>central-</w:t>
            </w:r>
          </w:p>
          <w:p>
            <w:pPr>
              <w:pStyle w:val="11"/>
              <w:spacing w:line="203" w:lineRule="auto"/>
              <w:ind w:left="200"/>
            </w:pPr>
            <w:r>
              <w:rPr>
                <w:spacing w:val="-2"/>
              </w:rPr>
              <w:t>flawed</w:t>
            </w:r>
          </w:p>
          <w:p>
            <w:pPr>
              <w:pStyle w:val="11"/>
              <w:spacing w:line="203" w:lineRule="auto"/>
              <w:ind w:left="300"/>
            </w:pPr>
            <w:r>
              <w:rPr>
                <w:spacing w:val="-2"/>
              </w:rPr>
              <w:t>rock</w:t>
            </w:r>
          </w:p>
          <w:p>
            <w:pPr>
              <w:pStyle w:val="11"/>
              <w:spacing w:line="203" w:lineRule="auto"/>
              <w:ind w:left="247"/>
            </w:pPr>
            <w:r>
              <w:rPr>
                <w:spacing w:val="-1"/>
              </w:rPr>
              <w:t>plate</w:t>
            </w:r>
          </w:p>
          <w:p>
            <w:pPr>
              <w:pStyle w:val="11"/>
              <w:spacing w:line="203" w:lineRule="auto"/>
              <w:ind w:left="246"/>
            </w:pPr>
            <w:r>
              <w:rPr>
                <w:spacing w:val="-1"/>
              </w:rPr>
              <w:t>under</w:t>
            </w:r>
          </w:p>
          <w:p>
            <w:pPr>
              <w:pStyle w:val="11"/>
              <w:spacing w:line="239" w:lineRule="auto"/>
              <w:ind w:left="89"/>
            </w:pPr>
            <w:r>
              <w:rPr>
                <w:spacing w:val="-1"/>
              </w:rPr>
              <w:t>uniaxial</w:t>
            </w:r>
          </w:p>
          <w:p>
            <w:pPr>
              <w:pStyle w:val="11"/>
              <w:spacing w:before="37" w:line="152" w:lineRule="exact"/>
              <w:ind w:left="96"/>
            </w:pPr>
            <w:r>
              <w:rPr>
                <w:spacing w:val="-2"/>
                <w:position w:val="1"/>
              </w:rPr>
              <w:t>compress</w:t>
            </w:r>
          </w:p>
          <w:p>
            <w:pPr>
              <w:pStyle w:val="11"/>
              <w:spacing w:line="238" w:lineRule="auto"/>
              <w:ind w:left="369"/>
            </w:pPr>
            <w:r>
              <w:rPr>
                <w:spacing w:val="-5"/>
              </w:rPr>
              <w:t>ion</w:t>
            </w:r>
          </w:p>
        </w:tc>
        <w:tc>
          <w:tcPr>
            <w:tcW w:w="1019" w:type="dxa"/>
            <w:vAlign w:val="top"/>
          </w:tcPr>
          <w:p>
            <w:pPr>
              <w:spacing w:line="305" w:lineRule="auto"/>
              <w:rPr>
                <w:rFonts w:ascii="Arial"/>
                <w:sz w:val="21"/>
              </w:rPr>
            </w:pPr>
          </w:p>
          <w:p>
            <w:pPr>
              <w:spacing w:line="305" w:lineRule="auto"/>
              <w:rPr>
                <w:rFonts w:ascii="Arial"/>
                <w:sz w:val="21"/>
              </w:rPr>
            </w:pPr>
          </w:p>
          <w:p>
            <w:pPr>
              <w:pStyle w:val="11"/>
              <w:spacing w:before="68" w:line="203" w:lineRule="auto"/>
              <w:ind w:left="90"/>
            </w:pPr>
            <w:r>
              <w:rPr>
                <w:spacing w:val="-1"/>
              </w:rPr>
              <w:t>Theoreti</w:t>
            </w:r>
          </w:p>
          <w:p>
            <w:pPr>
              <w:pStyle w:val="11"/>
              <w:spacing w:line="203" w:lineRule="auto"/>
              <w:ind w:left="149"/>
            </w:pPr>
            <w:r>
              <w:rPr>
                <w:spacing w:val="-4"/>
              </w:rPr>
              <w:t>cal</w:t>
            </w:r>
            <w:r>
              <w:rPr>
                <w:spacing w:val="13"/>
              </w:rPr>
              <w:t xml:space="preserve"> </w:t>
            </w:r>
            <w:r>
              <w:rPr>
                <w:spacing w:val="-4"/>
              </w:rPr>
              <w:t>and</w:t>
            </w:r>
          </w:p>
          <w:p>
            <w:pPr>
              <w:pStyle w:val="11"/>
              <w:spacing w:line="213" w:lineRule="auto"/>
              <w:ind w:left="138"/>
            </w:pPr>
            <w:r>
              <w:rPr>
                <w:spacing w:val="-1"/>
              </w:rPr>
              <w:t>Applied</w:t>
            </w:r>
          </w:p>
          <w:p>
            <w:pPr>
              <w:pStyle w:val="11"/>
              <w:spacing w:before="22" w:line="173" w:lineRule="auto"/>
              <w:ind w:left="89"/>
            </w:pPr>
            <w:r>
              <w:rPr>
                <w:spacing w:val="-1"/>
              </w:rPr>
              <w:t>Fracture</w:t>
            </w:r>
          </w:p>
          <w:p>
            <w:pPr>
              <w:pStyle w:val="11"/>
              <w:spacing w:line="203" w:lineRule="auto"/>
              <w:ind w:left="86"/>
            </w:pPr>
            <w:r>
              <w:rPr>
                <w:spacing w:val="-1"/>
              </w:rPr>
              <w:t>Mechanic</w:t>
            </w:r>
          </w:p>
          <w:p>
            <w:pPr>
              <w:pStyle w:val="11"/>
              <w:spacing w:line="239" w:lineRule="auto"/>
              <w:ind w:left="469"/>
            </w:pPr>
            <w:r>
              <w:t>s</w:t>
            </w:r>
          </w:p>
        </w:tc>
        <w:tc>
          <w:tcPr>
            <w:tcW w:w="1019" w:type="dxa"/>
            <w:vAlign w:val="top"/>
          </w:tcPr>
          <w:p>
            <w:pPr>
              <w:spacing w:line="298" w:lineRule="auto"/>
              <w:rPr>
                <w:rFonts w:ascii="Arial"/>
                <w:sz w:val="21"/>
              </w:rPr>
            </w:pPr>
          </w:p>
          <w:p>
            <w:pPr>
              <w:pStyle w:val="11"/>
              <w:spacing w:before="68" w:line="183" w:lineRule="auto"/>
              <w:ind w:left="194"/>
            </w:pPr>
            <w:r>
              <w:rPr>
                <w:spacing w:val="-1"/>
              </w:rPr>
              <w:t>Yixian</w:t>
            </w:r>
          </w:p>
          <w:p>
            <w:pPr>
              <w:pStyle w:val="11"/>
              <w:spacing w:before="23" w:line="182" w:lineRule="auto"/>
              <w:ind w:left="244"/>
            </w:pPr>
            <w:r>
              <w:rPr>
                <w:spacing w:val="-1"/>
              </w:rPr>
              <w:t>Wang,</w:t>
            </w:r>
          </w:p>
          <w:p>
            <w:pPr>
              <w:pStyle w:val="11"/>
              <w:spacing w:before="22" w:line="175" w:lineRule="auto"/>
              <w:ind w:left="350"/>
            </w:pPr>
            <w:r>
              <w:rPr>
                <w:spacing w:val="-1"/>
              </w:rPr>
              <w:t>Hui</w:t>
            </w:r>
          </w:p>
          <w:p>
            <w:pPr>
              <w:pStyle w:val="11"/>
              <w:spacing w:line="212" w:lineRule="auto"/>
              <w:ind w:left="197"/>
            </w:pPr>
            <w:r>
              <w:rPr>
                <w:spacing w:val="-2"/>
              </w:rPr>
              <w:t>Zhang,</w:t>
            </w:r>
          </w:p>
          <w:p>
            <w:pPr>
              <w:pStyle w:val="11"/>
              <w:spacing w:before="22" w:line="182" w:lineRule="auto"/>
              <w:ind w:left="298"/>
            </w:pPr>
            <w:r>
              <w:rPr>
                <w:spacing w:val="-1"/>
              </w:rPr>
              <w:t>Hang</w:t>
            </w:r>
          </w:p>
          <w:p>
            <w:pPr>
              <w:pStyle w:val="11"/>
              <w:spacing w:before="23" w:line="183" w:lineRule="auto"/>
              <w:ind w:left="301"/>
            </w:pPr>
            <w:r>
              <w:rPr>
                <w:spacing w:val="-2"/>
              </w:rPr>
              <w:t>Lin,</w:t>
            </w:r>
          </w:p>
          <w:p>
            <w:pPr>
              <w:pStyle w:val="11"/>
              <w:spacing w:before="18" w:line="179" w:lineRule="auto"/>
              <w:ind w:left="194"/>
            </w:pPr>
            <w:r>
              <w:rPr>
                <w:spacing w:val="-1"/>
              </w:rPr>
              <w:t>Yanlin</w:t>
            </w:r>
          </w:p>
          <w:p>
            <w:pPr>
              <w:pStyle w:val="11"/>
              <w:spacing w:before="1" w:line="215" w:lineRule="auto"/>
              <w:ind w:left="249"/>
            </w:pPr>
            <w:r>
              <w:rPr>
                <w:spacing w:val="-2"/>
              </w:rPr>
              <w:t>Zhao,</w:t>
            </w:r>
          </w:p>
          <w:p>
            <w:pPr>
              <w:pStyle w:val="11"/>
              <w:spacing w:before="18" w:line="183" w:lineRule="auto"/>
              <w:ind w:left="142"/>
            </w:pPr>
            <w:r>
              <w:rPr>
                <w:spacing w:val="-2"/>
              </w:rPr>
              <w:t>Yan</w:t>
            </w:r>
            <w:r>
              <w:rPr>
                <w:spacing w:val="8"/>
              </w:rPr>
              <w:t xml:space="preserve"> </w:t>
            </w:r>
            <w:r>
              <w:rPr>
                <w:spacing w:val="-2"/>
              </w:rPr>
              <w:t>Liu</w:t>
            </w:r>
          </w:p>
        </w:tc>
        <w:tc>
          <w:tcPr>
            <w:tcW w:w="921"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11"/>
              <w:spacing w:before="68" w:line="184" w:lineRule="auto"/>
              <w:ind w:left="99"/>
            </w:pPr>
            <w:r>
              <w:rPr>
                <w:spacing w:val="-2"/>
              </w:rPr>
              <w:t>2020,10</w:t>
            </w:r>
          </w:p>
          <w:p>
            <w:pPr>
              <w:pStyle w:val="11"/>
              <w:spacing w:before="21" w:line="184" w:lineRule="auto"/>
              <w:ind w:left="98"/>
            </w:pPr>
            <w:r>
              <w:rPr>
                <w:spacing w:val="-2"/>
              </w:rPr>
              <w:t>6:10250</w:t>
            </w:r>
          </w:p>
          <w:p>
            <w:pPr>
              <w:pStyle w:val="11"/>
              <w:spacing w:before="22" w:line="183" w:lineRule="auto"/>
              <w:ind w:left="416"/>
            </w:pPr>
            <w:r>
              <w:t>3</w:t>
            </w:r>
          </w:p>
        </w:tc>
        <w:tc>
          <w:tcPr>
            <w:tcW w:w="921" w:type="dxa"/>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11"/>
              <w:spacing w:before="68" w:line="184" w:lineRule="auto"/>
              <w:ind w:left="100"/>
            </w:pPr>
            <w:r>
              <w:rPr>
                <w:spacing w:val="-2"/>
              </w:rPr>
              <w:t>2020-01</w:t>
            </w:r>
          </w:p>
          <w:p>
            <w:pPr>
              <w:pStyle w:val="11"/>
              <w:spacing w:before="22" w:line="183" w:lineRule="auto"/>
              <w:ind w:left="306"/>
            </w:pPr>
            <w:r>
              <w:rPr>
                <w:spacing w:val="-2"/>
              </w:rPr>
              <w:t>-22</w:t>
            </w:r>
          </w:p>
        </w:tc>
        <w:tc>
          <w:tcPr>
            <w:tcW w:w="921" w:type="dxa"/>
            <w:vAlign w:val="top"/>
          </w:tcPr>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11"/>
              <w:spacing w:before="68" w:line="182" w:lineRule="auto"/>
              <w:ind w:left="251"/>
            </w:pPr>
            <w:r>
              <w:rPr>
                <w:spacing w:val="-1"/>
              </w:rPr>
              <w:t>Hang</w:t>
            </w:r>
          </w:p>
          <w:p>
            <w:pPr>
              <w:pStyle w:val="11"/>
              <w:spacing w:before="22" w:line="183" w:lineRule="auto"/>
              <w:ind w:left="254"/>
            </w:pPr>
            <w:r>
              <w:rPr>
                <w:spacing w:val="-2"/>
              </w:rPr>
              <w:t>Lin,</w:t>
            </w:r>
          </w:p>
          <w:p>
            <w:pPr>
              <w:pStyle w:val="11"/>
              <w:spacing w:before="18" w:line="179" w:lineRule="auto"/>
              <w:ind w:left="147"/>
            </w:pPr>
            <w:r>
              <w:rPr>
                <w:spacing w:val="-1"/>
              </w:rPr>
              <w:t>Yanlin</w:t>
            </w:r>
          </w:p>
          <w:p>
            <w:pPr>
              <w:pStyle w:val="11"/>
              <w:spacing w:line="238" w:lineRule="auto"/>
              <w:ind w:left="255"/>
            </w:pPr>
            <w:r>
              <w:rPr>
                <w:spacing w:val="-2"/>
              </w:rPr>
              <w:t>Zhao</w:t>
            </w:r>
          </w:p>
        </w:tc>
        <w:tc>
          <w:tcPr>
            <w:tcW w:w="921" w:type="dxa"/>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11"/>
              <w:spacing w:before="68" w:line="211" w:lineRule="auto"/>
              <w:ind w:left="249" w:right="142" w:hanging="101"/>
            </w:pPr>
            <w:r>
              <w:rPr>
                <w:spacing w:val="-1"/>
              </w:rPr>
              <w:t>Yixian</w:t>
            </w:r>
            <w:r>
              <w:t xml:space="preserve"> </w:t>
            </w:r>
            <w:r>
              <w:rPr>
                <w:spacing w:val="-1"/>
              </w:rPr>
              <w:t>Wang</w:t>
            </w:r>
          </w:p>
        </w:tc>
        <w:tc>
          <w:tcPr>
            <w:tcW w:w="921" w:type="dxa"/>
            <w:vAlign w:val="top"/>
          </w:tcPr>
          <w:p>
            <w:pPr>
              <w:spacing w:line="298" w:lineRule="auto"/>
              <w:rPr>
                <w:rFonts w:ascii="Arial"/>
                <w:sz w:val="21"/>
              </w:rPr>
            </w:pPr>
          </w:p>
          <w:p>
            <w:pPr>
              <w:pStyle w:val="11"/>
              <w:spacing w:before="68" w:line="183" w:lineRule="auto"/>
              <w:ind w:left="149"/>
            </w:pPr>
            <w:r>
              <w:rPr>
                <w:spacing w:val="-1"/>
              </w:rPr>
              <w:t>Yixian</w:t>
            </w:r>
          </w:p>
          <w:p>
            <w:pPr>
              <w:pStyle w:val="11"/>
              <w:spacing w:before="23" w:line="182" w:lineRule="auto"/>
              <w:ind w:left="198"/>
            </w:pPr>
            <w:r>
              <w:rPr>
                <w:spacing w:val="-1"/>
              </w:rPr>
              <w:t>Wang,</w:t>
            </w:r>
          </w:p>
          <w:p>
            <w:pPr>
              <w:pStyle w:val="11"/>
              <w:spacing w:before="22" w:line="175" w:lineRule="auto"/>
              <w:ind w:left="305"/>
            </w:pPr>
            <w:r>
              <w:rPr>
                <w:spacing w:val="-1"/>
              </w:rPr>
              <w:t>Hui</w:t>
            </w:r>
          </w:p>
          <w:p>
            <w:pPr>
              <w:pStyle w:val="11"/>
              <w:spacing w:line="212" w:lineRule="auto"/>
              <w:ind w:left="151"/>
            </w:pPr>
            <w:r>
              <w:rPr>
                <w:spacing w:val="-2"/>
              </w:rPr>
              <w:t>Zhang,</w:t>
            </w:r>
          </w:p>
          <w:p>
            <w:pPr>
              <w:pStyle w:val="11"/>
              <w:spacing w:before="22" w:line="182" w:lineRule="auto"/>
              <w:ind w:left="252"/>
            </w:pPr>
            <w:r>
              <w:rPr>
                <w:spacing w:val="-1"/>
              </w:rPr>
              <w:t>Hang</w:t>
            </w:r>
          </w:p>
          <w:p>
            <w:pPr>
              <w:pStyle w:val="11"/>
              <w:spacing w:before="23" w:line="183" w:lineRule="auto"/>
              <w:ind w:left="256"/>
            </w:pPr>
            <w:r>
              <w:rPr>
                <w:spacing w:val="-2"/>
              </w:rPr>
              <w:t>Lin,</w:t>
            </w:r>
          </w:p>
          <w:p>
            <w:pPr>
              <w:pStyle w:val="11"/>
              <w:spacing w:before="18" w:line="179" w:lineRule="auto"/>
              <w:ind w:left="149"/>
            </w:pPr>
            <w:r>
              <w:rPr>
                <w:spacing w:val="-1"/>
              </w:rPr>
              <w:t>Yanlin</w:t>
            </w:r>
          </w:p>
          <w:p>
            <w:pPr>
              <w:pStyle w:val="11"/>
              <w:spacing w:before="1" w:line="215" w:lineRule="auto"/>
              <w:ind w:left="204"/>
            </w:pPr>
            <w:r>
              <w:rPr>
                <w:spacing w:val="-2"/>
              </w:rPr>
              <w:t>Zhao,</w:t>
            </w:r>
          </w:p>
          <w:p>
            <w:pPr>
              <w:pStyle w:val="11"/>
              <w:spacing w:before="18" w:line="183" w:lineRule="auto"/>
              <w:ind w:left="96"/>
            </w:pPr>
            <w:r>
              <w:rPr>
                <w:spacing w:val="-2"/>
              </w:rPr>
              <w:t>Yan</w:t>
            </w:r>
            <w:r>
              <w:rPr>
                <w:spacing w:val="8"/>
              </w:rPr>
              <w:t xml:space="preserve"> </w:t>
            </w:r>
            <w:r>
              <w:rPr>
                <w:spacing w:val="-2"/>
              </w:rPr>
              <w:t>Liu</w:t>
            </w:r>
          </w:p>
        </w:tc>
        <w:tc>
          <w:tcPr>
            <w:tcW w:w="824"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184" w:lineRule="auto"/>
              <w:ind w:left="277"/>
            </w:pPr>
            <w:r>
              <w:rPr>
                <w:spacing w:val="-6"/>
              </w:rPr>
              <w:t>125</w:t>
            </w:r>
          </w:p>
        </w:tc>
        <w:tc>
          <w:tcPr>
            <w:tcW w:w="730" w:type="dxa"/>
            <w:vAlign w:val="top"/>
          </w:tcPr>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pStyle w:val="11"/>
              <w:spacing w:before="68" w:line="219" w:lineRule="auto"/>
              <w:ind w:left="269"/>
            </w:pPr>
            <w:r>
              <w:t>否</w:t>
            </w:r>
          </w:p>
        </w:tc>
      </w:tr>
    </w:tbl>
    <w:p>
      <w:pPr>
        <w:rPr>
          <w:rFonts w:ascii="Arial"/>
          <w:sz w:val="21"/>
        </w:rPr>
      </w:pPr>
    </w:p>
    <w:p>
      <w:pPr>
        <w:rPr>
          <w:rFonts w:ascii="Arial" w:hAnsi="Arial" w:eastAsia="Arial" w:cs="Arial"/>
          <w:sz w:val="21"/>
          <w:szCs w:val="21"/>
        </w:rPr>
        <w:sectPr>
          <w:footerReference r:id="rId3" w:type="default"/>
          <w:pgSz w:w="11906" w:h="16838"/>
          <w:pgMar w:top="680" w:right="1071" w:bottom="680" w:left="1071" w:header="0" w:footer="519" w:gutter="0"/>
          <w:cols w:space="425" w:num="1"/>
          <w:rtlGutter w:val="0"/>
          <w:docGrid w:linePitch="0" w:charSpace="0"/>
        </w:sectPr>
      </w:pPr>
    </w:p>
    <w:tbl>
      <w:tblPr>
        <w:tblStyle w:val="10"/>
        <w:tblW w:w="97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6"/>
        <w:gridCol w:w="1019"/>
        <w:gridCol w:w="1019"/>
        <w:gridCol w:w="1019"/>
        <w:gridCol w:w="921"/>
        <w:gridCol w:w="921"/>
        <w:gridCol w:w="921"/>
        <w:gridCol w:w="921"/>
        <w:gridCol w:w="921"/>
        <w:gridCol w:w="824"/>
        <w:gridCol w:w="7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81" w:hRule="atLeast"/>
        </w:trPr>
        <w:tc>
          <w:tcPr>
            <w:tcW w:w="536"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11"/>
              <w:spacing w:before="69" w:line="183" w:lineRule="auto"/>
              <w:ind w:left="219"/>
            </w:pPr>
            <w:r>
              <w:t>4</w:t>
            </w:r>
          </w:p>
        </w:tc>
        <w:tc>
          <w:tcPr>
            <w:tcW w:w="1019" w:type="dxa"/>
            <w:vAlign w:val="top"/>
          </w:tcPr>
          <w:p>
            <w:pPr>
              <w:pStyle w:val="11"/>
              <w:spacing w:before="104" w:line="203" w:lineRule="auto"/>
              <w:ind w:left="104"/>
            </w:pPr>
            <w:r>
              <w:rPr>
                <w:spacing w:val="-3"/>
              </w:rPr>
              <w:t>Influenc</w:t>
            </w:r>
          </w:p>
          <w:p>
            <w:pPr>
              <w:pStyle w:val="11"/>
              <w:spacing w:line="203" w:lineRule="auto"/>
              <w:ind w:left="307"/>
            </w:pPr>
            <w:r>
              <w:rPr>
                <w:spacing w:val="-7"/>
              </w:rPr>
              <w:t>e</w:t>
            </w:r>
            <w:r>
              <w:rPr>
                <w:spacing w:val="11"/>
              </w:rPr>
              <w:t xml:space="preserve"> </w:t>
            </w:r>
            <w:r>
              <w:rPr>
                <w:spacing w:val="-7"/>
              </w:rPr>
              <w:t>of</w:t>
            </w:r>
          </w:p>
          <w:p>
            <w:pPr>
              <w:pStyle w:val="11"/>
              <w:spacing w:line="203" w:lineRule="auto"/>
              <w:ind w:left="295"/>
            </w:pPr>
            <w:r>
              <w:rPr>
                <w:spacing w:val="-1"/>
              </w:rPr>
              <w:t>wing</w:t>
            </w:r>
          </w:p>
          <w:p>
            <w:pPr>
              <w:pStyle w:val="11"/>
              <w:spacing w:line="203" w:lineRule="auto"/>
              <w:ind w:left="254"/>
            </w:pPr>
            <w:r>
              <w:rPr>
                <w:spacing w:val="-2"/>
              </w:rPr>
              <w:t>crack</w:t>
            </w:r>
          </w:p>
          <w:p>
            <w:pPr>
              <w:pStyle w:val="11"/>
              <w:spacing w:line="203" w:lineRule="auto"/>
              <w:ind w:left="90"/>
            </w:pPr>
            <w:r>
              <w:rPr>
                <w:spacing w:val="-1"/>
              </w:rPr>
              <w:t>propagat</w:t>
            </w:r>
          </w:p>
          <w:p>
            <w:pPr>
              <w:pStyle w:val="11"/>
              <w:spacing w:line="203" w:lineRule="auto"/>
              <w:ind w:left="211"/>
            </w:pPr>
            <w:r>
              <w:rPr>
                <w:spacing w:val="-6"/>
              </w:rPr>
              <w:t>ion</w:t>
            </w:r>
            <w:r>
              <w:rPr>
                <w:spacing w:val="11"/>
              </w:rPr>
              <w:t xml:space="preserve"> </w:t>
            </w:r>
            <w:r>
              <w:rPr>
                <w:spacing w:val="-6"/>
              </w:rPr>
              <w:t>on</w:t>
            </w:r>
          </w:p>
          <w:p>
            <w:pPr>
              <w:pStyle w:val="11"/>
              <w:spacing w:line="203" w:lineRule="auto"/>
              <w:ind w:left="360"/>
            </w:pPr>
            <w:r>
              <w:rPr>
                <w:spacing w:val="-3"/>
              </w:rPr>
              <w:t>the</w:t>
            </w:r>
          </w:p>
          <w:p>
            <w:pPr>
              <w:pStyle w:val="11"/>
              <w:spacing w:line="238" w:lineRule="auto"/>
              <w:ind w:left="148"/>
            </w:pPr>
            <w:r>
              <w:rPr>
                <w:spacing w:val="-2"/>
              </w:rPr>
              <w:t>failure</w:t>
            </w:r>
          </w:p>
          <w:p>
            <w:pPr>
              <w:pStyle w:val="11"/>
              <w:spacing w:before="38" w:line="152" w:lineRule="exact"/>
              <w:ind w:left="142"/>
            </w:pPr>
            <w:r>
              <w:rPr>
                <w:spacing w:val="-1"/>
                <w:position w:val="1"/>
              </w:rPr>
              <w:t>process</w:t>
            </w:r>
          </w:p>
          <w:p>
            <w:pPr>
              <w:pStyle w:val="11"/>
              <w:spacing w:line="203" w:lineRule="auto"/>
              <w:ind w:left="356"/>
            </w:pPr>
            <w:r>
              <w:rPr>
                <w:spacing w:val="-3"/>
              </w:rPr>
              <w:t>and</w:t>
            </w:r>
          </w:p>
          <w:p>
            <w:pPr>
              <w:pStyle w:val="11"/>
              <w:spacing w:line="203" w:lineRule="auto"/>
              <w:ind w:left="101"/>
            </w:pPr>
            <w:r>
              <w:rPr>
                <w:spacing w:val="-2"/>
              </w:rPr>
              <w:t>strength</w:t>
            </w:r>
          </w:p>
          <w:p>
            <w:pPr>
              <w:pStyle w:val="11"/>
              <w:spacing w:line="203" w:lineRule="auto"/>
              <w:ind w:left="409"/>
            </w:pPr>
            <w:r>
              <w:rPr>
                <w:spacing w:val="-3"/>
              </w:rPr>
              <w:t>of</w:t>
            </w:r>
          </w:p>
          <w:p>
            <w:pPr>
              <w:pStyle w:val="11"/>
              <w:spacing w:line="203" w:lineRule="auto"/>
              <w:ind w:left="95"/>
            </w:pPr>
            <w:r>
              <w:rPr>
                <w:spacing w:val="-2"/>
              </w:rPr>
              <w:t>fracture</w:t>
            </w:r>
          </w:p>
          <w:p>
            <w:pPr>
              <w:pStyle w:val="11"/>
              <w:spacing w:line="203" w:lineRule="auto"/>
              <w:ind w:left="464"/>
            </w:pPr>
            <w:r>
              <w:t>d</w:t>
            </w:r>
          </w:p>
          <w:p>
            <w:pPr>
              <w:pStyle w:val="11"/>
              <w:spacing w:line="203" w:lineRule="auto"/>
              <w:ind w:left="101"/>
            </w:pPr>
            <w:r>
              <w:rPr>
                <w:spacing w:val="-2"/>
              </w:rPr>
              <w:t>specimen</w:t>
            </w:r>
          </w:p>
          <w:p>
            <w:pPr>
              <w:pStyle w:val="11"/>
              <w:spacing w:before="1" w:line="239" w:lineRule="auto"/>
              <w:ind w:left="469"/>
            </w:pPr>
            <w:r>
              <w:t>s</w:t>
            </w:r>
          </w:p>
        </w:tc>
        <w:tc>
          <w:tcPr>
            <w:tcW w:w="1019" w:type="dxa"/>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11"/>
              <w:spacing w:before="68" w:line="203" w:lineRule="auto"/>
              <w:ind w:left="88"/>
            </w:pPr>
            <w:r>
              <w:rPr>
                <w:spacing w:val="-1"/>
              </w:rPr>
              <w:t>Bulletin</w:t>
            </w:r>
          </w:p>
          <w:p>
            <w:pPr>
              <w:pStyle w:val="11"/>
              <w:spacing w:line="231" w:lineRule="auto"/>
              <w:ind w:left="409"/>
            </w:pPr>
            <w:r>
              <w:rPr>
                <w:spacing w:val="-3"/>
              </w:rPr>
              <w:t>of</w:t>
            </w:r>
          </w:p>
          <w:p>
            <w:pPr>
              <w:pStyle w:val="11"/>
              <w:spacing w:line="174" w:lineRule="auto"/>
              <w:ind w:left="90"/>
            </w:pPr>
            <w:r>
              <w:rPr>
                <w:spacing w:val="-1"/>
              </w:rPr>
              <w:t>Engineer</w:t>
            </w:r>
          </w:p>
          <w:p>
            <w:pPr>
              <w:pStyle w:val="11"/>
              <w:spacing w:line="203" w:lineRule="auto"/>
              <w:ind w:left="369"/>
            </w:pPr>
            <w:r>
              <w:rPr>
                <w:spacing w:val="-5"/>
              </w:rPr>
              <w:t>ing</w:t>
            </w:r>
          </w:p>
          <w:p>
            <w:pPr>
              <w:pStyle w:val="11"/>
              <w:spacing w:line="203" w:lineRule="auto"/>
              <w:ind w:left="142"/>
            </w:pPr>
            <w:r>
              <w:rPr>
                <w:spacing w:val="-1"/>
              </w:rPr>
              <w:t>Geology</w:t>
            </w:r>
          </w:p>
          <w:p>
            <w:pPr>
              <w:pStyle w:val="11"/>
              <w:spacing w:line="231" w:lineRule="auto"/>
              <w:ind w:left="146"/>
            </w:pPr>
            <w:r>
              <w:rPr>
                <w:spacing w:val="-3"/>
              </w:rPr>
              <w:t>and</w:t>
            </w:r>
            <w:r>
              <w:rPr>
                <w:spacing w:val="13"/>
              </w:rPr>
              <w:t xml:space="preserve"> </w:t>
            </w:r>
            <w:r>
              <w:rPr>
                <w:spacing w:val="-3"/>
              </w:rPr>
              <w:t>the</w:t>
            </w:r>
          </w:p>
          <w:p>
            <w:pPr>
              <w:pStyle w:val="11"/>
              <w:spacing w:before="1" w:line="174" w:lineRule="auto"/>
              <w:ind w:left="90"/>
            </w:pPr>
            <w:r>
              <w:rPr>
                <w:spacing w:val="-1"/>
              </w:rPr>
              <w:t>Environm</w:t>
            </w:r>
          </w:p>
          <w:p>
            <w:pPr>
              <w:pStyle w:val="11"/>
              <w:spacing w:before="1" w:line="238" w:lineRule="auto"/>
              <w:ind w:left="360"/>
            </w:pPr>
            <w:r>
              <w:rPr>
                <w:spacing w:val="-3"/>
              </w:rPr>
              <w:t>ent</w:t>
            </w:r>
          </w:p>
        </w:tc>
        <w:tc>
          <w:tcPr>
            <w:tcW w:w="1019" w:type="dxa"/>
            <w:vAlign w:val="top"/>
          </w:tcPr>
          <w:p>
            <w:pPr>
              <w:spacing w:line="413" w:lineRule="auto"/>
              <w:rPr>
                <w:rFonts w:ascii="Arial"/>
                <w:sz w:val="21"/>
              </w:rPr>
            </w:pPr>
          </w:p>
          <w:p>
            <w:pPr>
              <w:pStyle w:val="11"/>
              <w:spacing w:before="68" w:line="182" w:lineRule="auto"/>
              <w:ind w:left="140"/>
            </w:pPr>
            <w:r>
              <w:rPr>
                <w:spacing w:val="-1"/>
              </w:rPr>
              <w:t>Hengtao</w:t>
            </w:r>
          </w:p>
          <w:p>
            <w:pPr>
              <w:pStyle w:val="11"/>
              <w:spacing w:before="23" w:line="182" w:lineRule="auto"/>
              <w:ind w:left="247"/>
            </w:pPr>
            <w:r>
              <w:rPr>
                <w:spacing w:val="-1"/>
              </w:rPr>
              <w:t>Yang,</w:t>
            </w:r>
          </w:p>
          <w:p>
            <w:pPr>
              <w:pStyle w:val="11"/>
              <w:spacing w:before="23" w:line="182" w:lineRule="auto"/>
              <w:ind w:left="298"/>
            </w:pPr>
            <w:r>
              <w:rPr>
                <w:spacing w:val="-1"/>
              </w:rPr>
              <w:t>Hang</w:t>
            </w:r>
          </w:p>
          <w:p>
            <w:pPr>
              <w:pStyle w:val="11"/>
              <w:spacing w:before="23" w:line="183" w:lineRule="auto"/>
              <w:ind w:left="301"/>
            </w:pPr>
            <w:r>
              <w:rPr>
                <w:spacing w:val="-2"/>
              </w:rPr>
              <w:t>Lin,</w:t>
            </w:r>
          </w:p>
          <w:p>
            <w:pPr>
              <w:pStyle w:val="11"/>
              <w:spacing w:before="23" w:line="175" w:lineRule="auto"/>
              <w:ind w:left="247"/>
            </w:pPr>
            <w:r>
              <w:rPr>
                <w:spacing w:val="-1"/>
              </w:rPr>
              <w:t>Yifan</w:t>
            </w:r>
          </w:p>
          <w:p>
            <w:pPr>
              <w:pStyle w:val="11"/>
              <w:spacing w:line="215" w:lineRule="auto"/>
              <w:ind w:left="249"/>
            </w:pPr>
            <w:r>
              <w:rPr>
                <w:spacing w:val="-2"/>
              </w:rPr>
              <w:t>Chen,</w:t>
            </w:r>
          </w:p>
          <w:p>
            <w:pPr>
              <w:pStyle w:val="11"/>
              <w:spacing w:before="18" w:line="183" w:lineRule="auto"/>
              <w:ind w:left="194"/>
            </w:pPr>
            <w:r>
              <w:rPr>
                <w:spacing w:val="-1"/>
              </w:rPr>
              <w:t>Yixian</w:t>
            </w:r>
          </w:p>
          <w:p>
            <w:pPr>
              <w:pStyle w:val="11"/>
              <w:spacing w:before="24" w:line="182" w:lineRule="auto"/>
              <w:ind w:left="244"/>
            </w:pPr>
            <w:r>
              <w:rPr>
                <w:spacing w:val="-1"/>
              </w:rPr>
              <w:t>Wang,</w:t>
            </w:r>
          </w:p>
          <w:p>
            <w:pPr>
              <w:pStyle w:val="11"/>
              <w:spacing w:before="18" w:line="179" w:lineRule="auto"/>
              <w:ind w:left="194"/>
            </w:pPr>
            <w:r>
              <w:rPr>
                <w:spacing w:val="-1"/>
              </w:rPr>
              <w:t>Yanlin</w:t>
            </w:r>
          </w:p>
          <w:p>
            <w:pPr>
              <w:pStyle w:val="11"/>
              <w:spacing w:before="1" w:line="215" w:lineRule="auto"/>
              <w:ind w:left="249"/>
            </w:pPr>
            <w:r>
              <w:rPr>
                <w:spacing w:val="-2"/>
              </w:rPr>
              <w:t>Zhao,</w:t>
            </w:r>
          </w:p>
          <w:p>
            <w:pPr>
              <w:pStyle w:val="11"/>
              <w:spacing w:before="18" w:line="183" w:lineRule="auto"/>
              <w:ind w:left="191"/>
            </w:pPr>
            <w:r>
              <w:rPr>
                <w:spacing w:val="-1"/>
              </w:rPr>
              <w:t>Weixun</w:t>
            </w:r>
          </w:p>
          <w:p>
            <w:pPr>
              <w:pStyle w:val="11"/>
              <w:spacing w:before="24" w:line="182" w:lineRule="auto"/>
              <w:ind w:left="247"/>
            </w:pPr>
            <w:r>
              <w:rPr>
                <w:spacing w:val="-1"/>
              </w:rPr>
              <w:t>Yong,</w:t>
            </w:r>
          </w:p>
          <w:p>
            <w:pPr>
              <w:pStyle w:val="11"/>
              <w:spacing w:before="23" w:line="183" w:lineRule="auto"/>
              <w:ind w:left="89"/>
            </w:pPr>
            <w:r>
              <w:rPr>
                <w:spacing w:val="-1"/>
              </w:rPr>
              <w:t>Feng Gao</w:t>
            </w:r>
          </w:p>
        </w:tc>
        <w:tc>
          <w:tcPr>
            <w:tcW w:w="921" w:type="dxa"/>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11"/>
              <w:spacing w:before="68" w:line="195" w:lineRule="auto"/>
              <w:ind w:left="337" w:right="92" w:hanging="238"/>
            </w:pPr>
            <w:r>
              <w:rPr>
                <w:spacing w:val="-2"/>
              </w:rPr>
              <w:t>2022,81</w:t>
            </w:r>
            <w:r>
              <w:rPr>
                <w:spacing w:val="2"/>
              </w:rPr>
              <w:t xml:space="preserve"> </w:t>
            </w:r>
            <w:r>
              <w:rPr>
                <w:spacing w:val="-9"/>
              </w:rPr>
              <w:t>:71</w:t>
            </w:r>
          </w:p>
        </w:tc>
        <w:tc>
          <w:tcPr>
            <w:tcW w:w="921"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11"/>
              <w:spacing w:before="69" w:line="184" w:lineRule="auto"/>
              <w:ind w:left="100"/>
            </w:pPr>
            <w:r>
              <w:rPr>
                <w:spacing w:val="-2"/>
              </w:rPr>
              <w:t>2022-01</w:t>
            </w:r>
          </w:p>
          <w:p>
            <w:pPr>
              <w:pStyle w:val="11"/>
              <w:spacing w:before="21" w:line="184" w:lineRule="auto"/>
              <w:ind w:left="306"/>
            </w:pPr>
            <w:r>
              <w:rPr>
                <w:spacing w:val="-2"/>
              </w:rPr>
              <w:t>-12</w:t>
            </w:r>
          </w:p>
        </w:tc>
        <w:tc>
          <w:tcPr>
            <w:tcW w:w="921" w:type="dxa"/>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11"/>
              <w:spacing w:before="69" w:line="205" w:lineRule="auto"/>
              <w:ind w:left="200" w:right="195" w:firstLine="50"/>
              <w:jc w:val="both"/>
            </w:pPr>
            <w:r>
              <w:rPr>
                <w:spacing w:val="-1"/>
              </w:rPr>
              <w:t>Hang</w:t>
            </w:r>
            <w:r>
              <w:t xml:space="preserve"> </w:t>
            </w:r>
            <w:r>
              <w:rPr>
                <w:spacing w:val="11"/>
              </w:rPr>
              <w:t>Lin,</w:t>
            </w:r>
            <w:r>
              <w:rPr>
                <w:spacing w:val="2"/>
              </w:rPr>
              <w:t xml:space="preserve"> </w:t>
            </w:r>
            <w:r>
              <w:rPr>
                <w:spacing w:val="-1"/>
              </w:rPr>
              <w:t>Yifan</w:t>
            </w:r>
            <w:r>
              <w:t xml:space="preserve"> </w:t>
            </w:r>
            <w:r>
              <w:rPr>
                <w:spacing w:val="11"/>
              </w:rPr>
              <w:t>Chen</w:t>
            </w:r>
          </w:p>
        </w:tc>
        <w:tc>
          <w:tcPr>
            <w:tcW w:w="921" w:type="dxa"/>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11"/>
              <w:spacing w:before="68" w:line="192" w:lineRule="auto"/>
              <w:ind w:left="253" w:right="89" w:hanging="159"/>
            </w:pPr>
            <w:r>
              <w:rPr>
                <w:spacing w:val="-1"/>
              </w:rPr>
              <w:t>Hengtao</w:t>
            </w:r>
            <w:r>
              <w:rPr>
                <w:spacing w:val="2"/>
              </w:rPr>
              <w:t xml:space="preserve"> </w:t>
            </w:r>
            <w:r>
              <w:rPr>
                <w:spacing w:val="-1"/>
              </w:rPr>
              <w:t>Yang</w:t>
            </w:r>
          </w:p>
        </w:tc>
        <w:tc>
          <w:tcPr>
            <w:tcW w:w="921" w:type="dxa"/>
            <w:vAlign w:val="top"/>
          </w:tcPr>
          <w:p>
            <w:pPr>
              <w:spacing w:line="298" w:lineRule="auto"/>
              <w:rPr>
                <w:rFonts w:ascii="Arial"/>
                <w:sz w:val="21"/>
              </w:rPr>
            </w:pPr>
          </w:p>
          <w:p>
            <w:pPr>
              <w:pStyle w:val="11"/>
              <w:spacing w:before="68" w:line="182" w:lineRule="auto"/>
              <w:ind w:left="95"/>
            </w:pPr>
            <w:r>
              <w:rPr>
                <w:spacing w:val="-1"/>
              </w:rPr>
              <w:t>Hengtao</w:t>
            </w:r>
          </w:p>
          <w:p>
            <w:pPr>
              <w:pStyle w:val="11"/>
              <w:spacing w:before="23" w:line="182" w:lineRule="auto"/>
              <w:ind w:left="201"/>
            </w:pPr>
            <w:r>
              <w:rPr>
                <w:spacing w:val="-1"/>
              </w:rPr>
              <w:t>Yang,</w:t>
            </w:r>
          </w:p>
          <w:p>
            <w:pPr>
              <w:pStyle w:val="11"/>
              <w:spacing w:before="23" w:line="182" w:lineRule="auto"/>
              <w:ind w:left="252"/>
            </w:pPr>
            <w:r>
              <w:rPr>
                <w:spacing w:val="-1"/>
              </w:rPr>
              <w:t>Hang</w:t>
            </w:r>
          </w:p>
          <w:p>
            <w:pPr>
              <w:pStyle w:val="11"/>
              <w:spacing w:before="23" w:line="183" w:lineRule="auto"/>
              <w:ind w:left="256"/>
            </w:pPr>
            <w:r>
              <w:rPr>
                <w:spacing w:val="-2"/>
              </w:rPr>
              <w:t>Lin,</w:t>
            </w:r>
          </w:p>
          <w:p>
            <w:pPr>
              <w:pStyle w:val="11"/>
              <w:spacing w:before="23" w:line="175" w:lineRule="auto"/>
              <w:ind w:left="201"/>
            </w:pPr>
            <w:r>
              <w:rPr>
                <w:spacing w:val="-1"/>
              </w:rPr>
              <w:t>Yifan</w:t>
            </w:r>
          </w:p>
          <w:p>
            <w:pPr>
              <w:pStyle w:val="11"/>
              <w:spacing w:line="215" w:lineRule="auto"/>
              <w:ind w:left="203"/>
            </w:pPr>
            <w:r>
              <w:rPr>
                <w:spacing w:val="-2"/>
              </w:rPr>
              <w:t>Chen,</w:t>
            </w:r>
          </w:p>
          <w:p>
            <w:pPr>
              <w:pStyle w:val="11"/>
              <w:spacing w:before="18" w:line="183" w:lineRule="auto"/>
              <w:ind w:left="149"/>
            </w:pPr>
            <w:r>
              <w:rPr>
                <w:spacing w:val="-1"/>
              </w:rPr>
              <w:t>Yixian</w:t>
            </w:r>
          </w:p>
          <w:p>
            <w:pPr>
              <w:pStyle w:val="11"/>
              <w:spacing w:before="24" w:line="182" w:lineRule="auto"/>
              <w:ind w:left="198"/>
            </w:pPr>
            <w:r>
              <w:rPr>
                <w:spacing w:val="-1"/>
              </w:rPr>
              <w:t>Wang,</w:t>
            </w:r>
          </w:p>
          <w:p>
            <w:pPr>
              <w:pStyle w:val="11"/>
              <w:spacing w:before="18" w:line="179" w:lineRule="auto"/>
              <w:ind w:left="149"/>
            </w:pPr>
            <w:r>
              <w:rPr>
                <w:spacing w:val="-1"/>
              </w:rPr>
              <w:t>Yanlin</w:t>
            </w:r>
          </w:p>
          <w:p>
            <w:pPr>
              <w:pStyle w:val="11"/>
              <w:spacing w:before="1" w:line="215" w:lineRule="auto"/>
              <w:ind w:left="204"/>
            </w:pPr>
            <w:r>
              <w:rPr>
                <w:spacing w:val="-2"/>
              </w:rPr>
              <w:t>Zhao,</w:t>
            </w:r>
          </w:p>
          <w:p>
            <w:pPr>
              <w:pStyle w:val="11"/>
              <w:spacing w:before="18" w:line="183" w:lineRule="auto"/>
              <w:ind w:left="146"/>
            </w:pPr>
            <w:r>
              <w:rPr>
                <w:spacing w:val="-1"/>
              </w:rPr>
              <w:t>Weixun</w:t>
            </w:r>
          </w:p>
          <w:p>
            <w:pPr>
              <w:pStyle w:val="11"/>
              <w:spacing w:before="24" w:line="182" w:lineRule="auto"/>
              <w:ind w:left="201"/>
            </w:pPr>
            <w:r>
              <w:rPr>
                <w:spacing w:val="-1"/>
              </w:rPr>
              <w:t>Yong,</w:t>
            </w:r>
          </w:p>
          <w:p>
            <w:pPr>
              <w:pStyle w:val="11"/>
              <w:spacing w:before="24" w:line="182" w:lineRule="auto"/>
              <w:ind w:left="254"/>
            </w:pPr>
            <w:r>
              <w:rPr>
                <w:spacing w:val="-1"/>
              </w:rPr>
              <w:t>Feng</w:t>
            </w:r>
          </w:p>
          <w:p>
            <w:pPr>
              <w:pStyle w:val="11"/>
              <w:spacing w:before="23" w:line="183" w:lineRule="auto"/>
              <w:ind w:left="307"/>
            </w:pPr>
            <w:r>
              <w:rPr>
                <w:spacing w:val="-2"/>
              </w:rPr>
              <w:t>Gao</w:t>
            </w:r>
          </w:p>
        </w:tc>
        <w:tc>
          <w:tcPr>
            <w:tcW w:w="824"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11"/>
              <w:spacing w:before="69" w:line="183" w:lineRule="auto"/>
              <w:ind w:left="313"/>
            </w:pPr>
            <w:r>
              <w:rPr>
                <w:spacing w:val="-2"/>
              </w:rPr>
              <w:t>45</w:t>
            </w:r>
          </w:p>
        </w:tc>
        <w:tc>
          <w:tcPr>
            <w:tcW w:w="730"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5493" w:hRule="atLeast"/>
        </w:trPr>
        <w:tc>
          <w:tcPr>
            <w:tcW w:w="536"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8" w:line="182" w:lineRule="auto"/>
              <w:ind w:left="224"/>
            </w:pPr>
            <w:r>
              <w:t>5</w:t>
            </w:r>
          </w:p>
        </w:tc>
        <w:tc>
          <w:tcPr>
            <w:tcW w:w="1019" w:type="dxa"/>
            <w:vAlign w:val="top"/>
          </w:tcPr>
          <w:p>
            <w:pPr>
              <w:pStyle w:val="11"/>
              <w:spacing w:before="101" w:line="203" w:lineRule="auto"/>
              <w:ind w:left="86"/>
            </w:pPr>
            <w:r>
              <w:rPr>
                <w:spacing w:val="-1"/>
              </w:rPr>
              <w:t>Mechanic</w:t>
            </w:r>
          </w:p>
          <w:p>
            <w:pPr>
              <w:pStyle w:val="11"/>
              <w:spacing w:line="203" w:lineRule="auto"/>
              <w:ind w:left="408"/>
            </w:pPr>
            <w:r>
              <w:rPr>
                <w:spacing w:val="-3"/>
              </w:rPr>
              <w:t>al</w:t>
            </w:r>
          </w:p>
          <w:p>
            <w:pPr>
              <w:pStyle w:val="11"/>
              <w:spacing w:line="203" w:lineRule="auto"/>
              <w:ind w:left="87"/>
            </w:pPr>
            <w:r>
              <w:rPr>
                <w:spacing w:val="-1"/>
              </w:rPr>
              <w:t>Behavior</w:t>
            </w:r>
          </w:p>
          <w:p>
            <w:pPr>
              <w:pStyle w:val="11"/>
              <w:spacing w:line="203" w:lineRule="auto"/>
              <w:ind w:left="409"/>
            </w:pPr>
            <w:r>
              <w:rPr>
                <w:spacing w:val="-3"/>
              </w:rPr>
              <w:t>of</w:t>
            </w:r>
          </w:p>
          <w:p>
            <w:pPr>
              <w:pStyle w:val="11"/>
              <w:spacing w:line="203" w:lineRule="auto"/>
              <w:ind w:left="140"/>
            </w:pPr>
            <w:r>
              <w:rPr>
                <w:spacing w:val="-1"/>
              </w:rPr>
              <w:t>Brittle</w:t>
            </w:r>
          </w:p>
          <w:p>
            <w:pPr>
              <w:pStyle w:val="11"/>
              <w:spacing w:line="203" w:lineRule="auto"/>
              <w:ind w:left="90"/>
            </w:pPr>
            <w:r>
              <w:rPr>
                <w:spacing w:val="-1"/>
              </w:rPr>
              <w:t>Rock-Lik</w:t>
            </w:r>
          </w:p>
          <w:p>
            <w:pPr>
              <w:pStyle w:val="11"/>
              <w:spacing w:line="231" w:lineRule="auto"/>
              <w:ind w:left="465"/>
            </w:pPr>
            <w:r>
              <w:t>e</w:t>
            </w:r>
          </w:p>
          <w:p>
            <w:pPr>
              <w:pStyle w:val="11"/>
              <w:spacing w:line="174" w:lineRule="auto"/>
              <w:ind w:left="93"/>
            </w:pPr>
            <w:r>
              <w:rPr>
                <w:spacing w:val="-1"/>
              </w:rPr>
              <w:t>Specimen</w:t>
            </w:r>
          </w:p>
          <w:p>
            <w:pPr>
              <w:pStyle w:val="11"/>
              <w:spacing w:line="203" w:lineRule="auto"/>
              <w:ind w:left="206"/>
            </w:pPr>
            <w:r>
              <w:rPr>
                <w:spacing w:val="-3"/>
              </w:rPr>
              <w:t>s with</w:t>
            </w:r>
          </w:p>
          <w:p>
            <w:pPr>
              <w:pStyle w:val="11"/>
              <w:spacing w:line="203" w:lineRule="auto"/>
              <w:ind w:left="89"/>
            </w:pPr>
            <w:r>
              <w:rPr>
                <w:spacing w:val="-1"/>
              </w:rPr>
              <w:t>Pre-exis</w:t>
            </w:r>
          </w:p>
          <w:p>
            <w:pPr>
              <w:pStyle w:val="11"/>
              <w:spacing w:before="1" w:line="212" w:lineRule="auto"/>
              <w:ind w:left="307"/>
            </w:pPr>
            <w:r>
              <w:rPr>
                <w:spacing w:val="-3"/>
              </w:rPr>
              <w:t>ting</w:t>
            </w:r>
          </w:p>
          <w:p>
            <w:pPr>
              <w:pStyle w:val="11"/>
              <w:spacing w:before="21" w:line="175" w:lineRule="auto"/>
              <w:ind w:left="89"/>
            </w:pPr>
            <w:r>
              <w:rPr>
                <w:spacing w:val="-1"/>
              </w:rPr>
              <w:t>Fissures</w:t>
            </w:r>
          </w:p>
          <w:p>
            <w:pPr>
              <w:pStyle w:val="11"/>
              <w:spacing w:line="203" w:lineRule="auto"/>
              <w:ind w:left="245"/>
            </w:pPr>
            <w:r>
              <w:rPr>
                <w:spacing w:val="-1"/>
              </w:rPr>
              <w:t>Under</w:t>
            </w:r>
          </w:p>
          <w:p>
            <w:pPr>
              <w:pStyle w:val="11"/>
              <w:spacing w:line="203" w:lineRule="auto"/>
              <w:ind w:left="87"/>
            </w:pPr>
            <w:r>
              <w:rPr>
                <w:spacing w:val="-1"/>
              </w:rPr>
              <w:t>Uniaxial</w:t>
            </w:r>
          </w:p>
          <w:p>
            <w:pPr>
              <w:pStyle w:val="11"/>
              <w:spacing w:before="1" w:line="212" w:lineRule="auto"/>
              <w:ind w:left="90"/>
            </w:pPr>
            <w:r>
              <w:rPr>
                <w:spacing w:val="-1"/>
              </w:rPr>
              <w:t>Loading:</w:t>
            </w:r>
          </w:p>
          <w:p>
            <w:pPr>
              <w:pStyle w:val="11"/>
              <w:spacing w:before="21" w:line="175" w:lineRule="auto"/>
              <w:ind w:left="90"/>
            </w:pPr>
            <w:r>
              <w:rPr>
                <w:spacing w:val="-1"/>
              </w:rPr>
              <w:t>Experime</w:t>
            </w:r>
          </w:p>
          <w:p>
            <w:pPr>
              <w:pStyle w:val="11"/>
              <w:spacing w:line="203" w:lineRule="auto"/>
              <w:ind w:left="300"/>
            </w:pPr>
            <w:r>
              <w:rPr>
                <w:spacing w:val="-2"/>
              </w:rPr>
              <w:t>ntal</w:t>
            </w:r>
          </w:p>
          <w:p>
            <w:pPr>
              <w:pStyle w:val="11"/>
              <w:spacing w:line="203" w:lineRule="auto"/>
              <w:ind w:left="146"/>
            </w:pPr>
            <w:r>
              <w:rPr>
                <w:spacing w:val="-2"/>
              </w:rPr>
              <w:t>Studies</w:t>
            </w:r>
          </w:p>
          <w:p>
            <w:pPr>
              <w:pStyle w:val="11"/>
              <w:spacing w:line="203" w:lineRule="auto"/>
              <w:ind w:left="356"/>
            </w:pPr>
            <w:r>
              <w:rPr>
                <w:spacing w:val="-3"/>
              </w:rPr>
              <w:t>and</w:t>
            </w:r>
          </w:p>
          <w:p>
            <w:pPr>
              <w:pStyle w:val="11"/>
              <w:spacing w:line="203" w:lineRule="auto"/>
              <w:ind w:left="89"/>
            </w:pPr>
            <w:r>
              <w:rPr>
                <w:spacing w:val="-1"/>
              </w:rPr>
              <w:t>Particle</w:t>
            </w:r>
          </w:p>
          <w:p>
            <w:pPr>
              <w:pStyle w:val="11"/>
              <w:spacing w:before="1" w:line="203" w:lineRule="auto"/>
              <w:ind w:left="86"/>
            </w:pPr>
            <w:r>
              <w:rPr>
                <w:spacing w:val="-1"/>
              </w:rPr>
              <w:t>Mechanic</w:t>
            </w:r>
          </w:p>
          <w:p>
            <w:pPr>
              <w:pStyle w:val="11"/>
              <w:spacing w:line="203" w:lineRule="auto"/>
              <w:ind w:left="469"/>
            </w:pPr>
            <w:r>
              <w:t>s</w:t>
            </w:r>
          </w:p>
          <w:p>
            <w:pPr>
              <w:pStyle w:val="11"/>
              <w:spacing w:line="213" w:lineRule="auto"/>
              <w:ind w:left="86"/>
            </w:pPr>
            <w:r>
              <w:rPr>
                <w:spacing w:val="-1"/>
              </w:rPr>
              <w:t>Approach</w:t>
            </w:r>
          </w:p>
        </w:tc>
        <w:tc>
          <w:tcPr>
            <w:tcW w:w="1019"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11"/>
              <w:spacing w:before="68" w:line="203" w:lineRule="auto"/>
              <w:ind w:left="301"/>
            </w:pPr>
            <w:r>
              <w:rPr>
                <w:spacing w:val="-2"/>
              </w:rPr>
              <w:t>Rock</w:t>
            </w:r>
          </w:p>
          <w:p>
            <w:pPr>
              <w:pStyle w:val="11"/>
              <w:spacing w:line="203" w:lineRule="auto"/>
              <w:ind w:left="296"/>
            </w:pPr>
            <w:r>
              <w:rPr>
                <w:spacing w:val="-1"/>
              </w:rPr>
              <w:t>Mech</w:t>
            </w:r>
          </w:p>
          <w:p>
            <w:pPr>
              <w:pStyle w:val="11"/>
              <w:spacing w:line="212" w:lineRule="auto"/>
              <w:ind w:left="91"/>
            </w:pPr>
            <w:r>
              <w:rPr>
                <w:spacing w:val="-1"/>
              </w:rPr>
              <w:t>Rock Eng</w:t>
            </w:r>
          </w:p>
        </w:tc>
        <w:tc>
          <w:tcPr>
            <w:tcW w:w="1019"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11"/>
              <w:spacing w:before="69" w:line="207" w:lineRule="auto"/>
              <w:ind w:left="301" w:right="141" w:hanging="157"/>
            </w:pPr>
            <w:r>
              <w:rPr>
                <w:spacing w:val="-1"/>
              </w:rPr>
              <w:t>Ri-hong</w:t>
            </w:r>
            <w:r>
              <w:t xml:space="preserve"> </w:t>
            </w:r>
            <w:r>
              <w:rPr>
                <w:spacing w:val="-2"/>
              </w:rPr>
              <w:t>Cao,</w:t>
            </w:r>
          </w:p>
          <w:p>
            <w:pPr>
              <w:pStyle w:val="11"/>
              <w:spacing w:before="22" w:line="196" w:lineRule="auto"/>
              <w:ind w:left="298" w:right="298" w:firstLine="1"/>
            </w:pPr>
            <w:r>
              <w:rPr>
                <w:spacing w:val="-2"/>
              </w:rPr>
              <w:t>Ping</w:t>
            </w:r>
            <w:r>
              <w:rPr>
                <w:spacing w:val="2"/>
              </w:rPr>
              <w:t xml:space="preserve"> </w:t>
            </w:r>
            <w:r>
              <w:rPr>
                <w:spacing w:val="-1"/>
              </w:rPr>
              <w:t>Cao,</w:t>
            </w:r>
            <w:r>
              <w:t xml:space="preserve"> </w:t>
            </w:r>
            <w:r>
              <w:rPr>
                <w:spacing w:val="-1"/>
              </w:rPr>
              <w:t>Hang</w:t>
            </w:r>
            <w:r>
              <w:t xml:space="preserve"> </w:t>
            </w:r>
            <w:r>
              <w:rPr>
                <w:spacing w:val="-1"/>
              </w:rPr>
              <w:t>Lin,</w:t>
            </w:r>
          </w:p>
          <w:p>
            <w:pPr>
              <w:pStyle w:val="11"/>
              <w:spacing w:line="203" w:lineRule="auto"/>
              <w:ind w:left="91"/>
            </w:pPr>
            <w:r>
              <w:rPr>
                <w:spacing w:val="-1"/>
              </w:rPr>
              <w:t>Cheng-zh</w:t>
            </w:r>
          </w:p>
          <w:p>
            <w:pPr>
              <w:pStyle w:val="11"/>
              <w:spacing w:line="215" w:lineRule="auto"/>
              <w:ind w:left="107"/>
            </w:pPr>
            <w:r>
              <w:rPr>
                <w:spacing w:val="-5"/>
              </w:rPr>
              <w:t>i</w:t>
            </w:r>
            <w:r>
              <w:rPr>
                <w:spacing w:val="4"/>
              </w:rPr>
              <w:t xml:space="preserve"> </w:t>
            </w:r>
            <w:r>
              <w:rPr>
                <w:spacing w:val="-5"/>
              </w:rPr>
              <w:t>Pu,</w:t>
            </w:r>
            <w:r>
              <w:rPr>
                <w:spacing w:val="5"/>
              </w:rPr>
              <w:t xml:space="preserve"> </w:t>
            </w:r>
            <w:r>
              <w:rPr>
                <w:spacing w:val="-5"/>
              </w:rPr>
              <w:t>Ke</w:t>
            </w:r>
          </w:p>
          <w:p>
            <w:pPr>
              <w:pStyle w:val="11"/>
              <w:spacing w:before="18" w:line="183" w:lineRule="auto"/>
              <w:ind w:left="407"/>
            </w:pPr>
            <w:r>
              <w:rPr>
                <w:spacing w:val="-2"/>
              </w:rPr>
              <w:t>Ou</w:t>
            </w:r>
          </w:p>
        </w:tc>
        <w:tc>
          <w:tcPr>
            <w:tcW w:w="921"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11"/>
              <w:spacing w:before="68" w:line="184" w:lineRule="auto"/>
              <w:ind w:left="99"/>
            </w:pPr>
            <w:r>
              <w:rPr>
                <w:spacing w:val="-2"/>
              </w:rPr>
              <w:t>2016,49</w:t>
            </w:r>
          </w:p>
          <w:p>
            <w:pPr>
              <w:pStyle w:val="11"/>
              <w:spacing w:before="23" w:line="183" w:lineRule="auto"/>
              <w:ind w:left="128"/>
            </w:pPr>
            <w:r>
              <w:rPr>
                <w:spacing w:val="-18"/>
              </w:rPr>
              <w:t>:763</w:t>
            </w:r>
            <w:r>
              <w:rPr>
                <w:spacing w:val="-38"/>
              </w:rPr>
              <w:t xml:space="preserve"> </w:t>
            </w:r>
            <w:r>
              <w:rPr>
                <w:spacing w:val="-18"/>
              </w:rPr>
              <w:t>–7</w:t>
            </w:r>
          </w:p>
          <w:p>
            <w:pPr>
              <w:pStyle w:val="11"/>
              <w:spacing w:before="22" w:line="183" w:lineRule="auto"/>
              <w:ind w:left="360"/>
            </w:pPr>
            <w:r>
              <w:rPr>
                <w:spacing w:val="-3"/>
              </w:rPr>
              <w:t>83</w:t>
            </w:r>
          </w:p>
        </w:tc>
        <w:tc>
          <w:tcPr>
            <w:tcW w:w="921"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11"/>
              <w:spacing w:before="69" w:line="184" w:lineRule="auto"/>
              <w:ind w:left="100"/>
            </w:pPr>
            <w:r>
              <w:rPr>
                <w:spacing w:val="-2"/>
              </w:rPr>
              <w:t>2015-06</w:t>
            </w:r>
          </w:p>
          <w:p>
            <w:pPr>
              <w:pStyle w:val="11"/>
              <w:spacing w:before="21" w:line="184" w:lineRule="auto"/>
              <w:ind w:left="306"/>
            </w:pPr>
            <w:r>
              <w:rPr>
                <w:spacing w:val="-2"/>
              </w:rPr>
              <w:t>-19</w:t>
            </w:r>
          </w:p>
        </w:tc>
        <w:tc>
          <w:tcPr>
            <w:tcW w:w="921"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11"/>
              <w:spacing w:before="68" w:line="194" w:lineRule="auto"/>
              <w:ind w:left="306" w:right="247" w:hanging="54"/>
            </w:pPr>
            <w:r>
              <w:rPr>
                <w:spacing w:val="-2"/>
              </w:rPr>
              <w:t>Ping</w:t>
            </w:r>
            <w:r>
              <w:rPr>
                <w:spacing w:val="2"/>
              </w:rPr>
              <w:t xml:space="preserve"> </w:t>
            </w:r>
            <w:r>
              <w:rPr>
                <w:spacing w:val="-2"/>
              </w:rPr>
              <w:t>Cao</w:t>
            </w:r>
          </w:p>
        </w:tc>
        <w:tc>
          <w:tcPr>
            <w:tcW w:w="92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11"/>
              <w:spacing w:before="68" w:line="207" w:lineRule="auto"/>
              <w:ind w:left="307" w:right="89" w:hanging="210"/>
            </w:pPr>
            <w:r>
              <w:rPr>
                <w:spacing w:val="-1"/>
              </w:rPr>
              <w:t>Ri-hong</w:t>
            </w:r>
            <w:r>
              <w:t xml:space="preserve"> </w:t>
            </w:r>
            <w:r>
              <w:rPr>
                <w:spacing w:val="-2"/>
              </w:rPr>
              <w:t>Cao</w:t>
            </w:r>
          </w:p>
        </w:tc>
        <w:tc>
          <w:tcPr>
            <w:tcW w:w="921"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11"/>
              <w:spacing w:before="68" w:line="213" w:lineRule="auto"/>
              <w:ind w:left="98"/>
            </w:pPr>
            <w:r>
              <w:rPr>
                <w:spacing w:val="-1"/>
              </w:rPr>
              <w:t>Ri-hong</w:t>
            </w:r>
          </w:p>
          <w:p>
            <w:pPr>
              <w:pStyle w:val="11"/>
              <w:spacing w:before="21" w:line="183" w:lineRule="auto"/>
              <w:ind w:left="256"/>
            </w:pPr>
            <w:r>
              <w:rPr>
                <w:spacing w:val="-2"/>
              </w:rPr>
              <w:t>Cao,</w:t>
            </w:r>
          </w:p>
          <w:p>
            <w:pPr>
              <w:pStyle w:val="11"/>
              <w:spacing w:before="22" w:line="183" w:lineRule="auto"/>
              <w:ind w:left="254"/>
            </w:pPr>
            <w:r>
              <w:rPr>
                <w:spacing w:val="-1"/>
              </w:rPr>
              <w:t>Ping</w:t>
            </w:r>
          </w:p>
          <w:p>
            <w:pPr>
              <w:pStyle w:val="11"/>
              <w:spacing w:before="22" w:line="183" w:lineRule="auto"/>
              <w:ind w:left="256"/>
            </w:pPr>
            <w:r>
              <w:rPr>
                <w:spacing w:val="-2"/>
              </w:rPr>
              <w:t>Cao,</w:t>
            </w:r>
          </w:p>
          <w:p>
            <w:pPr>
              <w:pStyle w:val="11"/>
              <w:spacing w:before="24" w:line="182" w:lineRule="auto"/>
              <w:ind w:left="252"/>
            </w:pPr>
            <w:r>
              <w:rPr>
                <w:spacing w:val="-1"/>
              </w:rPr>
              <w:t>Hang</w:t>
            </w:r>
          </w:p>
          <w:p>
            <w:pPr>
              <w:pStyle w:val="11"/>
              <w:spacing w:before="22" w:line="175" w:lineRule="auto"/>
              <w:ind w:left="256"/>
            </w:pPr>
            <w:r>
              <w:rPr>
                <w:spacing w:val="-2"/>
              </w:rPr>
              <w:t>Lin,</w:t>
            </w:r>
          </w:p>
          <w:p>
            <w:pPr>
              <w:pStyle w:val="11"/>
              <w:spacing w:line="203" w:lineRule="auto"/>
              <w:ind w:left="98"/>
            </w:pPr>
            <w:r>
              <w:rPr>
                <w:spacing w:val="-1"/>
              </w:rPr>
              <w:t>Cheng-z</w:t>
            </w:r>
          </w:p>
          <w:p>
            <w:pPr>
              <w:pStyle w:val="11"/>
              <w:spacing w:before="1" w:line="215" w:lineRule="auto"/>
              <w:ind w:left="150"/>
            </w:pPr>
            <w:r>
              <w:rPr>
                <w:spacing w:val="-3"/>
              </w:rPr>
              <w:t>hi</w:t>
            </w:r>
            <w:r>
              <w:rPr>
                <w:spacing w:val="8"/>
              </w:rPr>
              <w:t xml:space="preserve"> </w:t>
            </w:r>
            <w:r>
              <w:rPr>
                <w:spacing w:val="-3"/>
              </w:rPr>
              <w:t>Pu,</w:t>
            </w:r>
          </w:p>
          <w:p>
            <w:pPr>
              <w:pStyle w:val="11"/>
              <w:spacing w:before="18" w:line="183" w:lineRule="auto"/>
              <w:ind w:left="201"/>
            </w:pPr>
            <w:r>
              <w:rPr>
                <w:spacing w:val="-4"/>
              </w:rPr>
              <w:t>Ke</w:t>
            </w:r>
            <w:r>
              <w:rPr>
                <w:spacing w:val="10"/>
              </w:rPr>
              <w:t xml:space="preserve"> </w:t>
            </w:r>
            <w:r>
              <w:rPr>
                <w:spacing w:val="-4"/>
              </w:rPr>
              <w:t>Ou</w:t>
            </w:r>
          </w:p>
        </w:tc>
        <w:tc>
          <w:tcPr>
            <w:tcW w:w="824"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11"/>
              <w:spacing w:before="68" w:line="183" w:lineRule="auto"/>
              <w:ind w:left="264"/>
            </w:pPr>
            <w:r>
              <w:rPr>
                <w:spacing w:val="-3"/>
              </w:rPr>
              <w:t>267</w:t>
            </w:r>
          </w:p>
        </w:tc>
        <w:tc>
          <w:tcPr>
            <w:tcW w:w="730"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19" w:hRule="atLeast"/>
        </w:trPr>
        <w:tc>
          <w:tcPr>
            <w:tcW w:w="536"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8" w:line="183" w:lineRule="auto"/>
              <w:ind w:left="222"/>
            </w:pPr>
            <w:r>
              <w:t>6</w:t>
            </w:r>
          </w:p>
        </w:tc>
        <w:tc>
          <w:tcPr>
            <w:tcW w:w="1019" w:type="dxa"/>
            <w:vAlign w:val="top"/>
          </w:tcPr>
          <w:p>
            <w:pPr>
              <w:pStyle w:val="11"/>
              <w:spacing w:before="219" w:line="203" w:lineRule="auto"/>
              <w:ind w:left="251"/>
            </w:pPr>
            <w:r>
              <w:rPr>
                <w:spacing w:val="-2"/>
              </w:rPr>
              <w:t>Shear</w:t>
            </w:r>
          </w:p>
          <w:p>
            <w:pPr>
              <w:pStyle w:val="11"/>
              <w:spacing w:line="203" w:lineRule="auto"/>
              <w:ind w:left="101"/>
            </w:pPr>
            <w:r>
              <w:rPr>
                <w:spacing w:val="-2"/>
              </w:rPr>
              <w:t>strength</w:t>
            </w:r>
          </w:p>
          <w:p>
            <w:pPr>
              <w:pStyle w:val="11"/>
              <w:spacing w:line="203" w:lineRule="auto"/>
              <w:ind w:left="86"/>
            </w:pPr>
            <w:r>
              <w:rPr>
                <w:spacing w:val="-2"/>
              </w:rPr>
              <w:t>model</w:t>
            </w:r>
            <w:r>
              <w:rPr>
                <w:spacing w:val="15"/>
              </w:rPr>
              <w:t xml:space="preserve"> </w:t>
            </w:r>
            <w:r>
              <w:rPr>
                <w:spacing w:val="-2"/>
              </w:rPr>
              <w:t>of</w:t>
            </w:r>
          </w:p>
          <w:p>
            <w:pPr>
              <w:pStyle w:val="11"/>
              <w:spacing w:line="203" w:lineRule="auto"/>
              <w:ind w:left="205"/>
            </w:pPr>
            <w:r>
              <w:rPr>
                <w:spacing w:val="-3"/>
              </w:rPr>
              <w:t>joints</w:t>
            </w:r>
          </w:p>
          <w:p>
            <w:pPr>
              <w:pStyle w:val="11"/>
              <w:spacing w:line="231" w:lineRule="auto"/>
              <w:ind w:left="89"/>
            </w:pPr>
            <w:r>
              <w:rPr>
                <w:spacing w:val="-2"/>
              </w:rPr>
              <w:t>based</w:t>
            </w:r>
            <w:r>
              <w:rPr>
                <w:spacing w:val="13"/>
              </w:rPr>
              <w:t xml:space="preserve"> </w:t>
            </w:r>
            <w:r>
              <w:rPr>
                <w:spacing w:val="-2"/>
              </w:rPr>
              <w:t>on</w:t>
            </w:r>
          </w:p>
          <w:p>
            <w:pPr>
              <w:pStyle w:val="11"/>
              <w:spacing w:line="174" w:lineRule="auto"/>
              <w:ind w:left="90"/>
            </w:pPr>
            <w:r>
              <w:rPr>
                <w:spacing w:val="-1"/>
              </w:rPr>
              <w:t>Gaussian</w:t>
            </w:r>
          </w:p>
          <w:p>
            <w:pPr>
              <w:pStyle w:val="11"/>
              <w:spacing w:line="203" w:lineRule="auto"/>
              <w:ind w:left="101"/>
            </w:pPr>
            <w:r>
              <w:rPr>
                <w:spacing w:val="-3"/>
              </w:rPr>
              <w:t>smoothin</w:t>
            </w:r>
          </w:p>
          <w:p>
            <w:pPr>
              <w:pStyle w:val="11"/>
              <w:spacing w:line="203" w:lineRule="auto"/>
              <w:ind w:left="95"/>
            </w:pPr>
            <w:r>
              <w:rPr>
                <w:spacing w:val="-2"/>
              </w:rPr>
              <w:t>g method</w:t>
            </w:r>
          </w:p>
          <w:p>
            <w:pPr>
              <w:pStyle w:val="11"/>
              <w:spacing w:line="203" w:lineRule="auto"/>
              <w:ind w:left="356"/>
            </w:pPr>
            <w:r>
              <w:rPr>
                <w:spacing w:val="-3"/>
              </w:rPr>
              <w:t>and</w:t>
            </w:r>
          </w:p>
          <w:p>
            <w:pPr>
              <w:pStyle w:val="11"/>
              <w:spacing w:before="1" w:line="238" w:lineRule="auto"/>
              <w:ind w:left="86"/>
            </w:pPr>
            <w:r>
              <w:rPr>
                <w:spacing w:val="-1"/>
              </w:rPr>
              <w:t>macro-mi</w:t>
            </w:r>
          </w:p>
          <w:p>
            <w:pPr>
              <w:pStyle w:val="11"/>
              <w:spacing w:before="38" w:line="153" w:lineRule="exact"/>
              <w:ind w:left="359"/>
            </w:pPr>
            <w:r>
              <w:rPr>
                <w:spacing w:val="-3"/>
              </w:rPr>
              <w:t>cro</w:t>
            </w:r>
          </w:p>
          <w:p>
            <w:pPr>
              <w:pStyle w:val="11"/>
              <w:spacing w:line="203" w:lineRule="auto"/>
              <w:ind w:left="90"/>
            </w:pPr>
            <w:r>
              <w:rPr>
                <w:spacing w:val="-1"/>
              </w:rPr>
              <w:t>roughnes</w:t>
            </w:r>
          </w:p>
          <w:p>
            <w:pPr>
              <w:pStyle w:val="11"/>
              <w:spacing w:line="239" w:lineRule="auto"/>
              <w:ind w:left="469"/>
            </w:pPr>
            <w:r>
              <w:t>s</w:t>
            </w:r>
          </w:p>
        </w:tc>
        <w:tc>
          <w:tcPr>
            <w:tcW w:w="1019"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175" w:lineRule="auto"/>
              <w:ind w:left="91"/>
            </w:pPr>
            <w:r>
              <w:rPr>
                <w:spacing w:val="-1"/>
              </w:rPr>
              <w:t>Computer</w:t>
            </w:r>
          </w:p>
          <w:p>
            <w:pPr>
              <w:pStyle w:val="11"/>
              <w:spacing w:line="203" w:lineRule="auto"/>
              <w:ind w:left="259"/>
            </w:pPr>
            <w:r>
              <w:rPr>
                <w:spacing w:val="-6"/>
              </w:rPr>
              <w:t>s</w:t>
            </w:r>
            <w:r>
              <w:rPr>
                <w:spacing w:val="9"/>
              </w:rPr>
              <w:t xml:space="preserve"> </w:t>
            </w:r>
            <w:r>
              <w:rPr>
                <w:spacing w:val="-6"/>
              </w:rPr>
              <w:t>and</w:t>
            </w:r>
          </w:p>
          <w:p>
            <w:pPr>
              <w:pStyle w:val="11"/>
              <w:spacing w:line="203" w:lineRule="auto"/>
              <w:ind w:left="90"/>
            </w:pPr>
            <w:r>
              <w:rPr>
                <w:spacing w:val="-1"/>
              </w:rPr>
              <w:t>Geotechn</w:t>
            </w:r>
          </w:p>
          <w:p>
            <w:pPr>
              <w:pStyle w:val="11"/>
              <w:spacing w:line="238" w:lineRule="auto"/>
              <w:ind w:left="369"/>
            </w:pPr>
            <w:r>
              <w:rPr>
                <w:spacing w:val="-5"/>
              </w:rPr>
              <w:t>ics</w:t>
            </w:r>
          </w:p>
        </w:tc>
        <w:tc>
          <w:tcPr>
            <w:tcW w:w="1019" w:type="dxa"/>
            <w:vAlign w:val="top"/>
          </w:tcPr>
          <w:p>
            <w:pPr>
              <w:pStyle w:val="11"/>
              <w:spacing w:before="103" w:line="214" w:lineRule="auto"/>
              <w:ind w:left="199"/>
            </w:pPr>
            <w:r>
              <w:rPr>
                <w:spacing w:val="-2"/>
              </w:rPr>
              <w:t>Shijie</w:t>
            </w:r>
          </w:p>
          <w:p>
            <w:pPr>
              <w:pStyle w:val="11"/>
              <w:spacing w:before="20" w:line="183" w:lineRule="auto"/>
              <w:ind w:left="300"/>
            </w:pPr>
            <w:r>
              <w:rPr>
                <w:spacing w:val="-2"/>
              </w:rPr>
              <w:t>Xie,</w:t>
            </w:r>
          </w:p>
          <w:p>
            <w:pPr>
              <w:pStyle w:val="11"/>
              <w:spacing w:before="24" w:line="182" w:lineRule="auto"/>
              <w:ind w:left="298"/>
            </w:pPr>
            <w:r>
              <w:rPr>
                <w:spacing w:val="-1"/>
              </w:rPr>
              <w:t>Hang</w:t>
            </w:r>
          </w:p>
          <w:p>
            <w:pPr>
              <w:pStyle w:val="11"/>
              <w:spacing w:before="22" w:line="175" w:lineRule="auto"/>
              <w:ind w:left="301"/>
            </w:pPr>
            <w:r>
              <w:rPr>
                <w:spacing w:val="-2"/>
              </w:rPr>
              <w:t>Lin,</w:t>
            </w:r>
          </w:p>
          <w:p>
            <w:pPr>
              <w:pStyle w:val="11"/>
              <w:spacing w:line="203" w:lineRule="auto"/>
              <w:ind w:left="301"/>
            </w:pPr>
            <w:r>
              <w:rPr>
                <w:spacing w:val="-2"/>
              </w:rPr>
              <w:t>Chen</w:t>
            </w:r>
          </w:p>
          <w:p>
            <w:pPr>
              <w:pStyle w:val="11"/>
              <w:spacing w:line="212" w:lineRule="auto"/>
              <w:ind w:left="196"/>
            </w:pPr>
            <w:r>
              <w:rPr>
                <w:spacing w:val="-1"/>
              </w:rPr>
              <w:t>Cheng,</w:t>
            </w:r>
          </w:p>
          <w:p>
            <w:pPr>
              <w:pStyle w:val="11"/>
              <w:spacing w:before="21" w:line="175" w:lineRule="auto"/>
              <w:ind w:left="247"/>
            </w:pPr>
            <w:r>
              <w:rPr>
                <w:spacing w:val="-1"/>
              </w:rPr>
              <w:t>Yifan</w:t>
            </w:r>
          </w:p>
          <w:p>
            <w:pPr>
              <w:pStyle w:val="11"/>
              <w:spacing w:before="1" w:line="215" w:lineRule="auto"/>
              <w:ind w:left="249"/>
            </w:pPr>
            <w:r>
              <w:rPr>
                <w:spacing w:val="-2"/>
              </w:rPr>
              <w:t>Chen,</w:t>
            </w:r>
          </w:p>
          <w:p>
            <w:pPr>
              <w:pStyle w:val="11"/>
              <w:spacing w:before="18" w:line="183" w:lineRule="auto"/>
              <w:ind w:left="194"/>
            </w:pPr>
            <w:r>
              <w:rPr>
                <w:spacing w:val="-1"/>
              </w:rPr>
              <w:t>Yixian</w:t>
            </w:r>
          </w:p>
          <w:p>
            <w:pPr>
              <w:pStyle w:val="11"/>
              <w:spacing w:before="24" w:line="182" w:lineRule="auto"/>
              <w:ind w:left="244"/>
            </w:pPr>
            <w:r>
              <w:rPr>
                <w:spacing w:val="-1"/>
              </w:rPr>
              <w:t>Wang,</w:t>
            </w:r>
          </w:p>
          <w:p>
            <w:pPr>
              <w:pStyle w:val="11"/>
              <w:spacing w:before="18" w:line="179" w:lineRule="auto"/>
              <w:ind w:left="194"/>
            </w:pPr>
            <w:r>
              <w:rPr>
                <w:spacing w:val="-1"/>
              </w:rPr>
              <w:t>Yanlin</w:t>
            </w:r>
          </w:p>
          <w:p>
            <w:pPr>
              <w:pStyle w:val="11"/>
              <w:spacing w:line="215" w:lineRule="auto"/>
              <w:ind w:left="249"/>
            </w:pPr>
            <w:r>
              <w:rPr>
                <w:spacing w:val="-2"/>
              </w:rPr>
              <w:t>Zhao,</w:t>
            </w:r>
          </w:p>
          <w:p>
            <w:pPr>
              <w:pStyle w:val="11"/>
              <w:spacing w:before="18" w:line="183" w:lineRule="auto"/>
              <w:ind w:left="191"/>
            </w:pPr>
            <w:r>
              <w:rPr>
                <w:spacing w:val="-1"/>
              </w:rPr>
              <w:t>Weixun</w:t>
            </w:r>
          </w:p>
          <w:p>
            <w:pPr>
              <w:pStyle w:val="11"/>
              <w:spacing w:before="24" w:line="182" w:lineRule="auto"/>
              <w:ind w:left="299"/>
            </w:pPr>
            <w:r>
              <w:rPr>
                <w:spacing w:val="-1"/>
              </w:rPr>
              <w:t>Yong</w:t>
            </w:r>
          </w:p>
        </w:tc>
        <w:tc>
          <w:tcPr>
            <w:tcW w:w="921"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11"/>
              <w:spacing w:before="68" w:line="184" w:lineRule="auto"/>
              <w:ind w:left="99"/>
            </w:pPr>
            <w:r>
              <w:rPr>
                <w:spacing w:val="-2"/>
              </w:rPr>
              <w:t>2022,14</w:t>
            </w:r>
          </w:p>
          <w:p>
            <w:pPr>
              <w:pStyle w:val="11"/>
              <w:spacing w:before="21" w:line="184" w:lineRule="auto"/>
              <w:ind w:left="101"/>
            </w:pPr>
            <w:r>
              <w:rPr>
                <w:spacing w:val="-2"/>
              </w:rPr>
              <w:t>3:10460</w:t>
            </w:r>
          </w:p>
          <w:p>
            <w:pPr>
              <w:pStyle w:val="11"/>
              <w:spacing w:before="23" w:line="182" w:lineRule="auto"/>
              <w:ind w:left="416"/>
            </w:pPr>
            <w:r>
              <w:t>5</w:t>
            </w:r>
          </w:p>
        </w:tc>
        <w:tc>
          <w:tcPr>
            <w:tcW w:w="921" w:type="dxa"/>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11"/>
              <w:spacing w:before="68" w:line="184" w:lineRule="auto"/>
              <w:ind w:left="100"/>
            </w:pPr>
            <w:r>
              <w:rPr>
                <w:spacing w:val="-2"/>
              </w:rPr>
              <w:t>2021-12</w:t>
            </w:r>
          </w:p>
          <w:p>
            <w:pPr>
              <w:pStyle w:val="11"/>
              <w:spacing w:before="22" w:line="183" w:lineRule="auto"/>
              <w:ind w:left="306"/>
            </w:pPr>
            <w:r>
              <w:rPr>
                <w:spacing w:val="-2"/>
              </w:rPr>
              <w:t>-30</w:t>
            </w:r>
          </w:p>
        </w:tc>
        <w:tc>
          <w:tcPr>
            <w:tcW w:w="921"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205" w:lineRule="auto"/>
              <w:ind w:left="200" w:right="195" w:firstLine="50"/>
              <w:jc w:val="both"/>
            </w:pPr>
            <w:r>
              <w:rPr>
                <w:spacing w:val="-1"/>
              </w:rPr>
              <w:t>Hang</w:t>
            </w:r>
            <w:r>
              <w:t xml:space="preserve"> </w:t>
            </w:r>
            <w:r>
              <w:rPr>
                <w:spacing w:val="11"/>
              </w:rPr>
              <w:t>Lin,</w:t>
            </w:r>
            <w:r>
              <w:rPr>
                <w:spacing w:val="2"/>
              </w:rPr>
              <w:t xml:space="preserve"> </w:t>
            </w:r>
            <w:r>
              <w:rPr>
                <w:spacing w:val="-1"/>
              </w:rPr>
              <w:t>Yifan</w:t>
            </w:r>
            <w:r>
              <w:t xml:space="preserve"> </w:t>
            </w:r>
            <w:r>
              <w:rPr>
                <w:spacing w:val="11"/>
              </w:rPr>
              <w:t>Chen</w:t>
            </w:r>
          </w:p>
        </w:tc>
        <w:tc>
          <w:tcPr>
            <w:tcW w:w="921" w:type="dxa"/>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11"/>
              <w:spacing w:before="69" w:line="207" w:lineRule="auto"/>
              <w:ind w:left="306" w:right="142" w:hanging="154"/>
            </w:pPr>
            <w:r>
              <w:rPr>
                <w:spacing w:val="-2"/>
              </w:rPr>
              <w:t>Shijie</w:t>
            </w:r>
            <w:r>
              <w:rPr>
                <w:spacing w:val="1"/>
              </w:rPr>
              <w:t xml:space="preserve"> </w:t>
            </w:r>
            <w:r>
              <w:rPr>
                <w:spacing w:val="-2"/>
              </w:rPr>
              <w:t>Xie</w:t>
            </w:r>
          </w:p>
        </w:tc>
        <w:tc>
          <w:tcPr>
            <w:tcW w:w="921" w:type="dxa"/>
            <w:vAlign w:val="top"/>
          </w:tcPr>
          <w:p>
            <w:pPr>
              <w:pStyle w:val="11"/>
              <w:spacing w:before="103" w:line="214" w:lineRule="auto"/>
              <w:ind w:left="153"/>
            </w:pPr>
            <w:r>
              <w:rPr>
                <w:spacing w:val="-2"/>
              </w:rPr>
              <w:t>Shijie</w:t>
            </w:r>
          </w:p>
          <w:p>
            <w:pPr>
              <w:pStyle w:val="11"/>
              <w:spacing w:before="20" w:line="183" w:lineRule="auto"/>
              <w:ind w:left="255"/>
            </w:pPr>
            <w:r>
              <w:rPr>
                <w:spacing w:val="-2"/>
              </w:rPr>
              <w:t>Xie,</w:t>
            </w:r>
          </w:p>
          <w:p>
            <w:pPr>
              <w:pStyle w:val="11"/>
              <w:spacing w:before="24" w:line="182" w:lineRule="auto"/>
              <w:ind w:left="252"/>
            </w:pPr>
            <w:r>
              <w:rPr>
                <w:spacing w:val="-1"/>
              </w:rPr>
              <w:t>Hang</w:t>
            </w:r>
          </w:p>
          <w:p>
            <w:pPr>
              <w:pStyle w:val="11"/>
              <w:spacing w:before="22" w:line="175" w:lineRule="auto"/>
              <w:ind w:left="256"/>
            </w:pPr>
            <w:r>
              <w:rPr>
                <w:spacing w:val="-2"/>
              </w:rPr>
              <w:t>Lin,</w:t>
            </w:r>
          </w:p>
          <w:p>
            <w:pPr>
              <w:pStyle w:val="11"/>
              <w:spacing w:line="203" w:lineRule="auto"/>
              <w:ind w:left="256"/>
            </w:pPr>
            <w:r>
              <w:rPr>
                <w:spacing w:val="-2"/>
              </w:rPr>
              <w:t>Chen</w:t>
            </w:r>
          </w:p>
          <w:p>
            <w:pPr>
              <w:pStyle w:val="11"/>
              <w:spacing w:line="212" w:lineRule="auto"/>
              <w:ind w:left="151"/>
            </w:pPr>
            <w:r>
              <w:rPr>
                <w:spacing w:val="-1"/>
              </w:rPr>
              <w:t>Cheng,</w:t>
            </w:r>
          </w:p>
          <w:p>
            <w:pPr>
              <w:pStyle w:val="11"/>
              <w:spacing w:before="21" w:line="175" w:lineRule="auto"/>
              <w:ind w:left="201"/>
            </w:pPr>
            <w:r>
              <w:rPr>
                <w:spacing w:val="-1"/>
              </w:rPr>
              <w:t>Yifan</w:t>
            </w:r>
          </w:p>
          <w:p>
            <w:pPr>
              <w:pStyle w:val="11"/>
              <w:spacing w:before="1" w:line="215" w:lineRule="auto"/>
              <w:ind w:left="203"/>
            </w:pPr>
            <w:r>
              <w:rPr>
                <w:spacing w:val="-2"/>
              </w:rPr>
              <w:t>Chen,</w:t>
            </w:r>
          </w:p>
          <w:p>
            <w:pPr>
              <w:pStyle w:val="11"/>
              <w:spacing w:before="18" w:line="183" w:lineRule="auto"/>
              <w:ind w:left="149"/>
            </w:pPr>
            <w:r>
              <w:rPr>
                <w:spacing w:val="-1"/>
              </w:rPr>
              <w:t>Yixian</w:t>
            </w:r>
          </w:p>
          <w:p>
            <w:pPr>
              <w:pStyle w:val="11"/>
              <w:spacing w:before="24" w:line="182" w:lineRule="auto"/>
              <w:ind w:left="198"/>
            </w:pPr>
            <w:r>
              <w:rPr>
                <w:spacing w:val="-1"/>
              </w:rPr>
              <w:t>Wang,</w:t>
            </w:r>
          </w:p>
          <w:p>
            <w:pPr>
              <w:pStyle w:val="11"/>
              <w:spacing w:before="18" w:line="179" w:lineRule="auto"/>
              <w:ind w:left="149"/>
            </w:pPr>
            <w:r>
              <w:rPr>
                <w:spacing w:val="-1"/>
              </w:rPr>
              <w:t>Yanlin</w:t>
            </w:r>
          </w:p>
          <w:p>
            <w:pPr>
              <w:pStyle w:val="11"/>
              <w:spacing w:line="215" w:lineRule="auto"/>
              <w:ind w:left="204"/>
            </w:pPr>
            <w:r>
              <w:rPr>
                <w:spacing w:val="-2"/>
              </w:rPr>
              <w:t>Zhao,</w:t>
            </w:r>
          </w:p>
          <w:p>
            <w:pPr>
              <w:pStyle w:val="11"/>
              <w:spacing w:before="18" w:line="183" w:lineRule="auto"/>
              <w:ind w:left="146"/>
            </w:pPr>
            <w:r>
              <w:rPr>
                <w:spacing w:val="-1"/>
              </w:rPr>
              <w:t>Weixun</w:t>
            </w:r>
          </w:p>
          <w:p>
            <w:pPr>
              <w:pStyle w:val="11"/>
              <w:spacing w:before="24" w:line="182" w:lineRule="auto"/>
              <w:ind w:left="254"/>
            </w:pPr>
            <w:r>
              <w:rPr>
                <w:spacing w:val="-1"/>
              </w:rPr>
              <w:t>Yong</w:t>
            </w:r>
          </w:p>
        </w:tc>
        <w:tc>
          <w:tcPr>
            <w:tcW w:w="824"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8" w:line="183" w:lineRule="auto"/>
              <w:ind w:left="313"/>
            </w:pPr>
            <w:r>
              <w:rPr>
                <w:spacing w:val="-2"/>
              </w:rPr>
              <w:t>48</w:t>
            </w:r>
          </w:p>
        </w:tc>
        <w:tc>
          <w:tcPr>
            <w:tcW w:w="730" w:type="dxa"/>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11"/>
              <w:spacing w:before="68" w:line="219" w:lineRule="auto"/>
              <w:ind w:left="269"/>
            </w:pPr>
            <w:r>
              <w:t>否</w:t>
            </w:r>
          </w:p>
        </w:tc>
      </w:tr>
    </w:tbl>
    <w:p>
      <w:pPr>
        <w:rPr>
          <w:rFonts w:ascii="Arial"/>
          <w:sz w:val="21"/>
        </w:rPr>
      </w:pPr>
    </w:p>
    <w:p>
      <w:pPr>
        <w:rPr>
          <w:rFonts w:ascii="Arial" w:hAnsi="Arial" w:eastAsia="Arial" w:cs="Arial"/>
          <w:sz w:val="21"/>
          <w:szCs w:val="21"/>
        </w:rPr>
        <w:sectPr>
          <w:footerReference r:id="rId4" w:type="default"/>
          <w:pgSz w:w="11906" w:h="16838"/>
          <w:pgMar w:top="680" w:right="1071" w:bottom="680" w:left="1071" w:header="0" w:footer="519" w:gutter="0"/>
          <w:cols w:space="425" w:num="1"/>
          <w:rtlGutter w:val="0"/>
        </w:sectPr>
      </w:pPr>
    </w:p>
    <w:tbl>
      <w:tblPr>
        <w:tblStyle w:val="10"/>
        <w:tblW w:w="97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6"/>
        <w:gridCol w:w="1019"/>
        <w:gridCol w:w="1019"/>
        <w:gridCol w:w="1019"/>
        <w:gridCol w:w="921"/>
        <w:gridCol w:w="921"/>
        <w:gridCol w:w="921"/>
        <w:gridCol w:w="921"/>
        <w:gridCol w:w="921"/>
        <w:gridCol w:w="824"/>
        <w:gridCol w:w="7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956" w:hRule="atLeast"/>
        </w:trPr>
        <w:tc>
          <w:tcPr>
            <w:tcW w:w="536"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11"/>
              <w:spacing w:before="69" w:line="182" w:lineRule="auto"/>
              <w:ind w:left="225"/>
            </w:pPr>
            <w:r>
              <w:t>7</w:t>
            </w:r>
          </w:p>
        </w:tc>
        <w:tc>
          <w:tcPr>
            <w:tcW w:w="1019" w:type="dxa"/>
            <w:vAlign w:val="top"/>
          </w:tcPr>
          <w:p>
            <w:pPr>
              <w:pStyle w:val="11"/>
              <w:spacing w:before="136" w:line="175" w:lineRule="auto"/>
              <w:ind w:left="93"/>
            </w:pPr>
            <w:r>
              <w:rPr>
                <w:spacing w:val="-2"/>
              </w:rPr>
              <w:t>Statisti</w:t>
            </w:r>
          </w:p>
          <w:p>
            <w:pPr>
              <w:pStyle w:val="11"/>
              <w:spacing w:line="203" w:lineRule="auto"/>
              <w:ind w:left="359"/>
            </w:pPr>
            <w:r>
              <w:rPr>
                <w:spacing w:val="-3"/>
              </w:rPr>
              <w:t>cal</w:t>
            </w:r>
          </w:p>
          <w:p>
            <w:pPr>
              <w:pStyle w:val="11"/>
              <w:spacing w:line="203" w:lineRule="auto"/>
              <w:ind w:left="201"/>
            </w:pPr>
            <w:r>
              <w:rPr>
                <w:spacing w:val="-2"/>
              </w:rPr>
              <w:t>damage</w:t>
            </w:r>
          </w:p>
          <w:p>
            <w:pPr>
              <w:pStyle w:val="11"/>
              <w:spacing w:line="203" w:lineRule="auto"/>
              <w:ind w:left="96"/>
            </w:pPr>
            <w:r>
              <w:rPr>
                <w:spacing w:val="-2"/>
              </w:rPr>
              <w:t>constitu</w:t>
            </w:r>
          </w:p>
          <w:p>
            <w:pPr>
              <w:pStyle w:val="11"/>
              <w:spacing w:line="203" w:lineRule="auto"/>
              <w:ind w:left="307"/>
            </w:pPr>
            <w:r>
              <w:rPr>
                <w:spacing w:val="-4"/>
              </w:rPr>
              <w:t>tive</w:t>
            </w:r>
          </w:p>
          <w:p>
            <w:pPr>
              <w:pStyle w:val="11"/>
              <w:spacing w:line="203" w:lineRule="auto"/>
              <w:ind w:left="244"/>
            </w:pPr>
            <w:r>
              <w:rPr>
                <w:spacing w:val="-1"/>
              </w:rPr>
              <w:t>model</w:t>
            </w:r>
          </w:p>
          <w:p>
            <w:pPr>
              <w:pStyle w:val="11"/>
              <w:spacing w:line="203" w:lineRule="auto"/>
              <w:ind w:left="89"/>
            </w:pPr>
            <w:r>
              <w:rPr>
                <w:spacing w:val="-2"/>
              </w:rPr>
              <w:t>based</w:t>
            </w:r>
            <w:r>
              <w:rPr>
                <w:spacing w:val="13"/>
              </w:rPr>
              <w:t xml:space="preserve"> </w:t>
            </w:r>
            <w:r>
              <w:rPr>
                <w:spacing w:val="-2"/>
              </w:rPr>
              <w:t>on</w:t>
            </w:r>
          </w:p>
          <w:p>
            <w:pPr>
              <w:pStyle w:val="11"/>
              <w:spacing w:line="203" w:lineRule="auto"/>
              <w:ind w:left="360"/>
            </w:pPr>
            <w:r>
              <w:rPr>
                <w:spacing w:val="-3"/>
              </w:rPr>
              <w:t>the</w:t>
            </w:r>
          </w:p>
          <w:p>
            <w:pPr>
              <w:pStyle w:val="11"/>
              <w:spacing w:line="238" w:lineRule="auto"/>
              <w:ind w:left="87"/>
            </w:pPr>
            <w:r>
              <w:rPr>
                <w:spacing w:val="-10"/>
              </w:rPr>
              <w:t>Hoek</w:t>
            </w:r>
            <w:r>
              <w:rPr>
                <w:spacing w:val="-38"/>
              </w:rPr>
              <w:t xml:space="preserve"> </w:t>
            </w:r>
            <w:r>
              <w:rPr>
                <w:spacing w:val="-10"/>
              </w:rPr>
              <w:t>–Br</w:t>
            </w:r>
          </w:p>
          <w:p>
            <w:pPr>
              <w:pStyle w:val="11"/>
              <w:spacing w:before="38" w:line="152" w:lineRule="exact"/>
              <w:ind w:left="356"/>
            </w:pPr>
            <w:r>
              <w:rPr>
                <w:spacing w:val="-3"/>
              </w:rPr>
              <w:t>own</w:t>
            </w:r>
          </w:p>
          <w:p>
            <w:pPr>
              <w:pStyle w:val="11"/>
              <w:spacing w:line="238" w:lineRule="auto"/>
              <w:ind w:left="96"/>
            </w:pPr>
            <w:r>
              <w:rPr>
                <w:spacing w:val="-2"/>
              </w:rPr>
              <w:t>criterio</w:t>
            </w:r>
          </w:p>
          <w:p>
            <w:pPr>
              <w:pStyle w:val="11"/>
              <w:spacing w:before="39" w:line="161" w:lineRule="exact"/>
              <w:ind w:left="458"/>
            </w:pPr>
            <w:r>
              <w:t>n</w:t>
            </w:r>
          </w:p>
        </w:tc>
        <w:tc>
          <w:tcPr>
            <w:tcW w:w="1019" w:type="dxa"/>
            <w:vAlign w:val="top"/>
          </w:tcPr>
          <w:p>
            <w:pPr>
              <w:spacing w:line="304" w:lineRule="auto"/>
              <w:rPr>
                <w:rFonts w:ascii="Arial"/>
                <w:sz w:val="21"/>
              </w:rPr>
            </w:pPr>
          </w:p>
          <w:p>
            <w:pPr>
              <w:spacing w:line="305" w:lineRule="auto"/>
              <w:rPr>
                <w:rFonts w:ascii="Arial"/>
                <w:sz w:val="21"/>
              </w:rPr>
            </w:pPr>
          </w:p>
          <w:p>
            <w:pPr>
              <w:pStyle w:val="11"/>
              <w:spacing w:before="69" w:line="203" w:lineRule="auto"/>
              <w:ind w:left="86"/>
            </w:pPr>
            <w:r>
              <w:rPr>
                <w:spacing w:val="-1"/>
              </w:rPr>
              <w:t>Archives</w:t>
            </w:r>
          </w:p>
          <w:p>
            <w:pPr>
              <w:pStyle w:val="11"/>
              <w:spacing w:line="203" w:lineRule="auto"/>
              <w:ind w:left="94"/>
            </w:pPr>
            <w:r>
              <w:rPr>
                <w:spacing w:val="-3"/>
              </w:rPr>
              <w:t>of</w:t>
            </w:r>
            <w:r>
              <w:rPr>
                <w:spacing w:val="11"/>
              </w:rPr>
              <w:t xml:space="preserve"> </w:t>
            </w:r>
            <w:r>
              <w:rPr>
                <w:spacing w:val="-3"/>
              </w:rPr>
              <w:t>Civil</w:t>
            </w:r>
          </w:p>
          <w:p>
            <w:pPr>
              <w:pStyle w:val="11"/>
              <w:spacing w:line="203" w:lineRule="auto"/>
              <w:ind w:left="356"/>
            </w:pPr>
            <w:r>
              <w:rPr>
                <w:spacing w:val="-3"/>
              </w:rPr>
              <w:t>and</w:t>
            </w:r>
          </w:p>
          <w:p>
            <w:pPr>
              <w:pStyle w:val="11"/>
              <w:spacing w:line="203" w:lineRule="auto"/>
              <w:ind w:left="86"/>
            </w:pPr>
            <w:r>
              <w:rPr>
                <w:spacing w:val="-1"/>
              </w:rPr>
              <w:t>Mechanic</w:t>
            </w:r>
          </w:p>
          <w:p>
            <w:pPr>
              <w:pStyle w:val="11"/>
              <w:spacing w:line="231" w:lineRule="auto"/>
              <w:ind w:left="408"/>
            </w:pPr>
            <w:r>
              <w:rPr>
                <w:spacing w:val="-3"/>
              </w:rPr>
              <w:t>al</w:t>
            </w:r>
          </w:p>
          <w:p>
            <w:pPr>
              <w:pStyle w:val="11"/>
              <w:spacing w:line="174" w:lineRule="auto"/>
              <w:ind w:left="90"/>
            </w:pPr>
            <w:r>
              <w:rPr>
                <w:spacing w:val="-1"/>
              </w:rPr>
              <w:t>Engineer</w:t>
            </w:r>
          </w:p>
          <w:p>
            <w:pPr>
              <w:pStyle w:val="11"/>
              <w:spacing w:line="212" w:lineRule="auto"/>
              <w:ind w:left="369"/>
            </w:pPr>
            <w:r>
              <w:rPr>
                <w:spacing w:val="-5"/>
              </w:rPr>
              <w:t>ing</w:t>
            </w:r>
          </w:p>
        </w:tc>
        <w:tc>
          <w:tcPr>
            <w:tcW w:w="1019" w:type="dxa"/>
            <w:vAlign w:val="top"/>
          </w:tcPr>
          <w:p>
            <w:pPr>
              <w:pStyle w:val="11"/>
              <w:spacing w:before="136" w:line="175" w:lineRule="auto"/>
              <w:ind w:left="247"/>
            </w:pPr>
            <w:r>
              <w:rPr>
                <w:spacing w:val="-1"/>
              </w:rPr>
              <w:t>Yifan</w:t>
            </w:r>
          </w:p>
          <w:p>
            <w:pPr>
              <w:pStyle w:val="11"/>
              <w:spacing w:line="215" w:lineRule="auto"/>
              <w:ind w:left="249"/>
            </w:pPr>
            <w:r>
              <w:rPr>
                <w:spacing w:val="-2"/>
              </w:rPr>
              <w:t>Chen,</w:t>
            </w:r>
          </w:p>
          <w:p>
            <w:pPr>
              <w:pStyle w:val="11"/>
              <w:spacing w:before="19" w:line="182" w:lineRule="auto"/>
              <w:ind w:left="298"/>
            </w:pPr>
            <w:r>
              <w:rPr>
                <w:spacing w:val="-1"/>
              </w:rPr>
              <w:t>Hang</w:t>
            </w:r>
          </w:p>
          <w:p>
            <w:pPr>
              <w:pStyle w:val="11"/>
              <w:spacing w:before="22" w:line="183" w:lineRule="auto"/>
              <w:ind w:left="301"/>
            </w:pPr>
            <w:r>
              <w:rPr>
                <w:spacing w:val="-2"/>
              </w:rPr>
              <w:t>Lin,</w:t>
            </w:r>
          </w:p>
          <w:p>
            <w:pPr>
              <w:pStyle w:val="11"/>
              <w:spacing w:before="23" w:line="183" w:lineRule="auto"/>
              <w:ind w:left="194"/>
            </w:pPr>
            <w:r>
              <w:rPr>
                <w:spacing w:val="-1"/>
              </w:rPr>
              <w:t>Yixian</w:t>
            </w:r>
          </w:p>
          <w:p>
            <w:pPr>
              <w:pStyle w:val="11"/>
              <w:spacing w:before="24" w:line="173" w:lineRule="auto"/>
              <w:ind w:left="244"/>
            </w:pPr>
            <w:r>
              <w:rPr>
                <w:spacing w:val="-1"/>
              </w:rPr>
              <w:t>Wang,</w:t>
            </w:r>
          </w:p>
          <w:p>
            <w:pPr>
              <w:pStyle w:val="11"/>
              <w:spacing w:before="1" w:line="213" w:lineRule="auto"/>
              <w:ind w:left="199"/>
            </w:pPr>
            <w:r>
              <w:rPr>
                <w:spacing w:val="-2"/>
              </w:rPr>
              <w:t>Shijie</w:t>
            </w:r>
          </w:p>
          <w:p>
            <w:pPr>
              <w:pStyle w:val="11"/>
              <w:spacing w:before="20" w:line="183" w:lineRule="auto"/>
              <w:ind w:left="300"/>
            </w:pPr>
            <w:r>
              <w:rPr>
                <w:spacing w:val="-2"/>
              </w:rPr>
              <w:t>Xie,</w:t>
            </w:r>
          </w:p>
          <w:p>
            <w:pPr>
              <w:pStyle w:val="11"/>
              <w:spacing w:before="18" w:line="179" w:lineRule="auto"/>
              <w:ind w:left="194"/>
            </w:pPr>
            <w:r>
              <w:rPr>
                <w:spacing w:val="-1"/>
              </w:rPr>
              <w:t>Yanlin</w:t>
            </w:r>
          </w:p>
          <w:p>
            <w:pPr>
              <w:pStyle w:val="11"/>
              <w:spacing w:before="1" w:line="215" w:lineRule="auto"/>
              <w:ind w:left="249"/>
            </w:pPr>
            <w:r>
              <w:rPr>
                <w:spacing w:val="-2"/>
              </w:rPr>
              <w:t>Zhao,</w:t>
            </w:r>
          </w:p>
          <w:p>
            <w:pPr>
              <w:pStyle w:val="11"/>
              <w:spacing w:before="18" w:line="183" w:lineRule="auto"/>
              <w:ind w:left="191"/>
            </w:pPr>
            <w:r>
              <w:rPr>
                <w:spacing w:val="-1"/>
              </w:rPr>
              <w:t>Weixun</w:t>
            </w:r>
          </w:p>
          <w:p>
            <w:pPr>
              <w:pStyle w:val="11"/>
              <w:spacing w:before="24" w:line="182" w:lineRule="auto"/>
              <w:ind w:left="299"/>
            </w:pPr>
            <w:r>
              <w:rPr>
                <w:spacing w:val="-1"/>
              </w:rPr>
              <w:t>Yong</w:t>
            </w:r>
          </w:p>
        </w:tc>
        <w:tc>
          <w:tcPr>
            <w:tcW w:w="921"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9" w:line="195" w:lineRule="auto"/>
              <w:ind w:left="285" w:right="92" w:hanging="186"/>
            </w:pPr>
            <w:r>
              <w:rPr>
                <w:spacing w:val="-2"/>
              </w:rPr>
              <w:t>2021,21</w:t>
            </w:r>
            <w:r>
              <w:rPr>
                <w:spacing w:val="2"/>
              </w:rPr>
              <w:t xml:space="preserve"> </w:t>
            </w:r>
            <w:r>
              <w:rPr>
                <w:spacing w:val="-8"/>
              </w:rPr>
              <w:t>:117</w:t>
            </w:r>
          </w:p>
        </w:tc>
        <w:tc>
          <w:tcPr>
            <w:tcW w:w="921"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9" w:line="184" w:lineRule="auto"/>
              <w:ind w:left="100"/>
            </w:pPr>
            <w:r>
              <w:rPr>
                <w:spacing w:val="-2"/>
              </w:rPr>
              <w:t>2021-07</w:t>
            </w:r>
          </w:p>
          <w:p>
            <w:pPr>
              <w:pStyle w:val="11"/>
              <w:spacing w:before="22" w:line="183" w:lineRule="auto"/>
              <w:ind w:left="306"/>
            </w:pPr>
            <w:r>
              <w:rPr>
                <w:spacing w:val="-2"/>
              </w:rPr>
              <w:t>-23</w:t>
            </w:r>
          </w:p>
        </w:tc>
        <w:tc>
          <w:tcPr>
            <w:tcW w:w="921"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11"/>
              <w:spacing w:before="68" w:line="194" w:lineRule="auto"/>
              <w:ind w:left="306" w:right="247" w:hanging="55"/>
            </w:pPr>
            <w:r>
              <w:rPr>
                <w:spacing w:val="-1"/>
              </w:rPr>
              <w:t>Hang</w:t>
            </w:r>
            <w:r>
              <w:t xml:space="preserve"> </w:t>
            </w:r>
            <w:r>
              <w:rPr>
                <w:spacing w:val="-2"/>
              </w:rPr>
              <w:t>Lin</w:t>
            </w:r>
          </w:p>
        </w:tc>
        <w:tc>
          <w:tcPr>
            <w:tcW w:w="921"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207" w:lineRule="auto"/>
              <w:ind w:left="255" w:right="194" w:hanging="54"/>
            </w:pPr>
            <w:r>
              <w:rPr>
                <w:spacing w:val="-1"/>
              </w:rPr>
              <w:t>Yifan</w:t>
            </w:r>
            <w:r>
              <w:t xml:space="preserve"> </w:t>
            </w:r>
            <w:r>
              <w:rPr>
                <w:spacing w:val="-2"/>
              </w:rPr>
              <w:t>Chen</w:t>
            </w:r>
          </w:p>
        </w:tc>
        <w:tc>
          <w:tcPr>
            <w:tcW w:w="921" w:type="dxa"/>
            <w:vAlign w:val="top"/>
          </w:tcPr>
          <w:p>
            <w:pPr>
              <w:pStyle w:val="11"/>
              <w:spacing w:before="136" w:line="175" w:lineRule="auto"/>
              <w:ind w:left="201"/>
            </w:pPr>
            <w:r>
              <w:rPr>
                <w:spacing w:val="-1"/>
              </w:rPr>
              <w:t>Yifan</w:t>
            </w:r>
          </w:p>
          <w:p>
            <w:pPr>
              <w:pStyle w:val="11"/>
              <w:spacing w:line="215" w:lineRule="auto"/>
              <w:ind w:left="203"/>
            </w:pPr>
            <w:r>
              <w:rPr>
                <w:spacing w:val="-2"/>
              </w:rPr>
              <w:t>Chen,</w:t>
            </w:r>
          </w:p>
          <w:p>
            <w:pPr>
              <w:pStyle w:val="11"/>
              <w:spacing w:before="19" w:line="182" w:lineRule="auto"/>
              <w:ind w:left="252"/>
            </w:pPr>
            <w:r>
              <w:rPr>
                <w:spacing w:val="-1"/>
              </w:rPr>
              <w:t>Hang</w:t>
            </w:r>
          </w:p>
          <w:p>
            <w:pPr>
              <w:pStyle w:val="11"/>
              <w:spacing w:before="22" w:line="183" w:lineRule="auto"/>
              <w:ind w:left="256"/>
            </w:pPr>
            <w:r>
              <w:rPr>
                <w:spacing w:val="-2"/>
              </w:rPr>
              <w:t>Lin,</w:t>
            </w:r>
          </w:p>
          <w:p>
            <w:pPr>
              <w:pStyle w:val="11"/>
              <w:spacing w:before="23" w:line="183" w:lineRule="auto"/>
              <w:ind w:left="149"/>
            </w:pPr>
            <w:r>
              <w:rPr>
                <w:spacing w:val="-1"/>
              </w:rPr>
              <w:t>Yixian</w:t>
            </w:r>
          </w:p>
          <w:p>
            <w:pPr>
              <w:pStyle w:val="11"/>
              <w:spacing w:before="24" w:line="173" w:lineRule="auto"/>
              <w:ind w:left="198"/>
            </w:pPr>
            <w:r>
              <w:rPr>
                <w:spacing w:val="-1"/>
              </w:rPr>
              <w:t>Wang,</w:t>
            </w:r>
          </w:p>
          <w:p>
            <w:pPr>
              <w:pStyle w:val="11"/>
              <w:spacing w:before="1" w:line="213" w:lineRule="auto"/>
              <w:ind w:left="153"/>
            </w:pPr>
            <w:r>
              <w:rPr>
                <w:spacing w:val="-2"/>
              </w:rPr>
              <w:t>Shijie</w:t>
            </w:r>
          </w:p>
          <w:p>
            <w:pPr>
              <w:pStyle w:val="11"/>
              <w:spacing w:before="20" w:line="183" w:lineRule="auto"/>
              <w:ind w:left="255"/>
            </w:pPr>
            <w:r>
              <w:rPr>
                <w:spacing w:val="-2"/>
              </w:rPr>
              <w:t>Xie,</w:t>
            </w:r>
          </w:p>
          <w:p>
            <w:pPr>
              <w:pStyle w:val="11"/>
              <w:spacing w:before="18" w:line="179" w:lineRule="auto"/>
              <w:ind w:left="149"/>
            </w:pPr>
            <w:r>
              <w:rPr>
                <w:spacing w:val="-1"/>
              </w:rPr>
              <w:t>Yanlin</w:t>
            </w:r>
          </w:p>
          <w:p>
            <w:pPr>
              <w:pStyle w:val="11"/>
              <w:spacing w:before="1" w:line="215" w:lineRule="auto"/>
              <w:ind w:left="204"/>
            </w:pPr>
            <w:r>
              <w:rPr>
                <w:spacing w:val="-2"/>
              </w:rPr>
              <w:t>Zhao,</w:t>
            </w:r>
          </w:p>
          <w:p>
            <w:pPr>
              <w:pStyle w:val="11"/>
              <w:spacing w:before="18" w:line="183" w:lineRule="auto"/>
              <w:ind w:left="146"/>
            </w:pPr>
            <w:r>
              <w:rPr>
                <w:spacing w:val="-1"/>
              </w:rPr>
              <w:t>Weixun</w:t>
            </w:r>
          </w:p>
          <w:p>
            <w:pPr>
              <w:pStyle w:val="11"/>
              <w:spacing w:before="24" w:line="182" w:lineRule="auto"/>
              <w:ind w:left="254"/>
            </w:pPr>
            <w:r>
              <w:rPr>
                <w:spacing w:val="-1"/>
              </w:rPr>
              <w:t>Yong</w:t>
            </w:r>
          </w:p>
        </w:tc>
        <w:tc>
          <w:tcPr>
            <w:tcW w:w="824"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11"/>
              <w:spacing w:before="69" w:line="183" w:lineRule="auto"/>
              <w:ind w:left="313"/>
            </w:pPr>
            <w:r>
              <w:rPr>
                <w:spacing w:val="-2"/>
              </w:rPr>
              <w:t>45</w:t>
            </w:r>
          </w:p>
        </w:tc>
        <w:tc>
          <w:tcPr>
            <w:tcW w:w="730"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11"/>
              <w:spacing w:before="69"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722" w:hRule="atLeast"/>
        </w:trPr>
        <w:tc>
          <w:tcPr>
            <w:tcW w:w="536"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183" w:lineRule="auto"/>
              <w:ind w:left="221"/>
            </w:pPr>
            <w:r>
              <w:t>8</w:t>
            </w:r>
          </w:p>
        </w:tc>
        <w:tc>
          <w:tcPr>
            <w:tcW w:w="1019" w:type="dxa"/>
            <w:vAlign w:val="top"/>
          </w:tcPr>
          <w:p>
            <w:pPr>
              <w:pStyle w:val="11"/>
              <w:spacing w:before="102" w:line="203" w:lineRule="auto"/>
              <w:ind w:left="93"/>
            </w:pPr>
            <w:r>
              <w:rPr>
                <w:spacing w:val="-2"/>
              </w:rPr>
              <w:t>Study</w:t>
            </w:r>
            <w:r>
              <w:rPr>
                <w:spacing w:val="9"/>
              </w:rPr>
              <w:t xml:space="preserve"> </w:t>
            </w:r>
            <w:r>
              <w:rPr>
                <w:spacing w:val="-2"/>
              </w:rPr>
              <w:t>on</w:t>
            </w:r>
          </w:p>
          <w:p>
            <w:pPr>
              <w:pStyle w:val="11"/>
              <w:spacing w:line="203" w:lineRule="auto"/>
              <w:ind w:left="90"/>
            </w:pPr>
            <w:r>
              <w:rPr>
                <w:spacing w:val="-1"/>
              </w:rPr>
              <w:t>nonlinea</w:t>
            </w:r>
          </w:p>
          <w:p>
            <w:pPr>
              <w:pStyle w:val="11"/>
              <w:spacing w:line="212" w:lineRule="auto"/>
              <w:ind w:left="90"/>
            </w:pPr>
            <w:r>
              <w:rPr>
                <w:spacing w:val="-3"/>
              </w:rPr>
              <w:t>r</w:t>
            </w:r>
            <w:r>
              <w:rPr>
                <w:spacing w:val="15"/>
              </w:rPr>
              <w:t xml:space="preserve"> </w:t>
            </w:r>
            <w:r>
              <w:rPr>
                <w:spacing w:val="-3"/>
              </w:rPr>
              <w:t>damage</w:t>
            </w:r>
          </w:p>
          <w:p>
            <w:pPr>
              <w:pStyle w:val="11"/>
              <w:spacing w:before="67" w:line="152" w:lineRule="exact"/>
              <w:ind w:left="254"/>
            </w:pPr>
            <w:r>
              <w:rPr>
                <w:spacing w:val="-2"/>
                <w:position w:val="1"/>
              </w:rPr>
              <w:t>creep</w:t>
            </w:r>
          </w:p>
          <w:p>
            <w:pPr>
              <w:pStyle w:val="11"/>
              <w:spacing w:line="203" w:lineRule="auto"/>
              <w:ind w:left="96"/>
            </w:pPr>
            <w:r>
              <w:rPr>
                <w:spacing w:val="-2"/>
              </w:rPr>
              <w:t>constitu</w:t>
            </w:r>
          </w:p>
          <w:p>
            <w:pPr>
              <w:pStyle w:val="11"/>
              <w:spacing w:before="1" w:line="203" w:lineRule="auto"/>
              <w:ind w:left="307"/>
            </w:pPr>
            <w:r>
              <w:rPr>
                <w:spacing w:val="-4"/>
              </w:rPr>
              <w:t>tive</w:t>
            </w:r>
          </w:p>
          <w:p>
            <w:pPr>
              <w:pStyle w:val="11"/>
              <w:spacing w:line="203" w:lineRule="auto"/>
              <w:ind w:left="244"/>
            </w:pPr>
            <w:r>
              <w:rPr>
                <w:spacing w:val="-1"/>
              </w:rPr>
              <w:t>model</w:t>
            </w:r>
          </w:p>
          <w:p>
            <w:pPr>
              <w:pStyle w:val="11"/>
              <w:spacing w:line="203" w:lineRule="auto"/>
              <w:ind w:left="358"/>
            </w:pPr>
            <w:r>
              <w:rPr>
                <w:spacing w:val="-3"/>
              </w:rPr>
              <w:t>for</w:t>
            </w:r>
          </w:p>
          <w:p>
            <w:pPr>
              <w:pStyle w:val="11"/>
              <w:spacing w:line="203" w:lineRule="auto"/>
              <w:ind w:left="90"/>
            </w:pPr>
            <w:r>
              <w:rPr>
                <w:spacing w:val="-1"/>
              </w:rPr>
              <w:t>high-str</w:t>
            </w:r>
          </w:p>
          <w:p>
            <w:pPr>
              <w:pStyle w:val="11"/>
              <w:spacing w:line="203" w:lineRule="auto"/>
              <w:ind w:left="97"/>
            </w:pPr>
            <w:r>
              <w:rPr>
                <w:spacing w:val="-4"/>
              </w:rPr>
              <w:t>ess</w:t>
            </w:r>
            <w:r>
              <w:rPr>
                <w:spacing w:val="18"/>
              </w:rPr>
              <w:t xml:space="preserve"> </w:t>
            </w:r>
            <w:r>
              <w:rPr>
                <w:spacing w:val="-4"/>
              </w:rPr>
              <w:t>soft</w:t>
            </w:r>
          </w:p>
          <w:p>
            <w:pPr>
              <w:pStyle w:val="11"/>
              <w:spacing w:before="1" w:line="238" w:lineRule="auto"/>
              <w:ind w:left="300"/>
            </w:pPr>
            <w:r>
              <w:rPr>
                <w:spacing w:val="-2"/>
              </w:rPr>
              <w:t>rock</w:t>
            </w:r>
          </w:p>
        </w:tc>
        <w:tc>
          <w:tcPr>
            <w:tcW w:w="1019" w:type="dxa"/>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11"/>
              <w:spacing w:before="68" w:line="175" w:lineRule="auto"/>
              <w:ind w:left="90"/>
            </w:pPr>
            <w:r>
              <w:rPr>
                <w:spacing w:val="-1"/>
              </w:rPr>
              <w:t>Environm</w:t>
            </w:r>
          </w:p>
          <w:p>
            <w:pPr>
              <w:pStyle w:val="11"/>
              <w:spacing w:before="1" w:line="226" w:lineRule="auto"/>
              <w:ind w:left="255"/>
            </w:pPr>
            <w:r>
              <w:rPr>
                <w:spacing w:val="-3"/>
              </w:rPr>
              <w:t>ental</w:t>
            </w:r>
          </w:p>
          <w:p>
            <w:pPr>
              <w:pStyle w:val="11"/>
              <w:spacing w:line="187" w:lineRule="auto"/>
              <w:ind w:left="247"/>
            </w:pPr>
            <w:r>
              <w:rPr>
                <w:spacing w:val="-1"/>
              </w:rPr>
              <w:t>Earth</w:t>
            </w:r>
          </w:p>
          <w:p>
            <w:pPr>
              <w:pStyle w:val="11"/>
              <w:spacing w:before="22" w:line="183" w:lineRule="auto"/>
              <w:ind w:left="93"/>
            </w:pPr>
            <w:r>
              <w:rPr>
                <w:spacing w:val="-1"/>
              </w:rPr>
              <w:t>Sciences</w:t>
            </w:r>
          </w:p>
        </w:tc>
        <w:tc>
          <w:tcPr>
            <w:tcW w:w="1019" w:type="dxa"/>
            <w:vAlign w:val="top"/>
          </w:tcPr>
          <w:p>
            <w:pPr>
              <w:pStyle w:val="11"/>
              <w:spacing w:before="250" w:line="183" w:lineRule="auto"/>
              <w:ind w:left="299"/>
            </w:pPr>
            <w:r>
              <w:rPr>
                <w:spacing w:val="-1"/>
              </w:rPr>
              <w:t>Ping</w:t>
            </w:r>
          </w:p>
          <w:p>
            <w:pPr>
              <w:pStyle w:val="11"/>
              <w:spacing w:before="22" w:line="175" w:lineRule="auto"/>
              <w:ind w:left="91"/>
            </w:pPr>
            <w:r>
              <w:rPr>
                <w:spacing w:val="-1"/>
              </w:rPr>
              <w:t>Cao, Wen</w:t>
            </w:r>
          </w:p>
          <w:p>
            <w:pPr>
              <w:pStyle w:val="11"/>
              <w:spacing w:line="215" w:lineRule="auto"/>
              <w:ind w:left="142"/>
            </w:pPr>
            <w:r>
              <w:rPr>
                <w:spacing w:val="-1"/>
              </w:rPr>
              <w:t>Youdao,</w:t>
            </w:r>
          </w:p>
          <w:p>
            <w:pPr>
              <w:pStyle w:val="11"/>
              <w:spacing w:before="19" w:line="182" w:lineRule="auto"/>
              <w:ind w:left="296"/>
            </w:pPr>
            <w:r>
              <w:rPr>
                <w:spacing w:val="-1"/>
              </w:rPr>
              <w:t>Wang</w:t>
            </w:r>
          </w:p>
          <w:p>
            <w:pPr>
              <w:pStyle w:val="11"/>
              <w:spacing w:before="22" w:line="183" w:lineRule="auto"/>
              <w:ind w:left="142"/>
            </w:pPr>
            <w:r>
              <w:rPr>
                <w:spacing w:val="-1"/>
              </w:rPr>
              <w:t>Yixian,</w:t>
            </w:r>
          </w:p>
          <w:p>
            <w:pPr>
              <w:pStyle w:val="11"/>
              <w:spacing w:before="24" w:line="182" w:lineRule="auto"/>
              <w:ind w:left="299"/>
            </w:pPr>
            <w:r>
              <w:rPr>
                <w:spacing w:val="-1"/>
              </w:rPr>
              <w:t>Yuan</w:t>
            </w:r>
          </w:p>
          <w:p>
            <w:pPr>
              <w:pStyle w:val="11"/>
              <w:spacing w:before="23" w:line="183" w:lineRule="auto"/>
              <w:ind w:left="88"/>
            </w:pPr>
            <w:r>
              <w:rPr>
                <w:spacing w:val="-1"/>
              </w:rPr>
              <w:t>Haiping,</w:t>
            </w:r>
          </w:p>
          <w:p>
            <w:pPr>
              <w:pStyle w:val="11"/>
              <w:spacing w:before="24" w:line="182" w:lineRule="auto"/>
              <w:ind w:left="299"/>
            </w:pPr>
            <w:r>
              <w:rPr>
                <w:spacing w:val="-1"/>
              </w:rPr>
              <w:t>Yuan</w:t>
            </w:r>
          </w:p>
          <w:p>
            <w:pPr>
              <w:pStyle w:val="11"/>
              <w:spacing w:before="23" w:line="183" w:lineRule="auto"/>
              <w:ind w:left="88"/>
            </w:pPr>
            <w:r>
              <w:rPr>
                <w:spacing w:val="-1"/>
              </w:rPr>
              <w:t>Bingxian</w:t>
            </w:r>
          </w:p>
          <w:p>
            <w:pPr>
              <w:pStyle w:val="11"/>
              <w:spacing w:before="72" w:line="159" w:lineRule="exact"/>
              <w:ind w:left="464"/>
            </w:pPr>
            <w:r>
              <w:rPr>
                <w:position w:val="1"/>
              </w:rPr>
              <w:t>g</w:t>
            </w:r>
          </w:p>
        </w:tc>
        <w:tc>
          <w:tcPr>
            <w:tcW w:w="921"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11"/>
              <w:spacing w:before="68" w:line="196" w:lineRule="auto"/>
              <w:ind w:left="285" w:right="92" w:hanging="186"/>
            </w:pPr>
            <w:r>
              <w:rPr>
                <w:spacing w:val="-2"/>
              </w:rPr>
              <w:t>2016,75</w:t>
            </w:r>
            <w:r>
              <w:rPr>
                <w:spacing w:val="2"/>
              </w:rPr>
              <w:t xml:space="preserve"> </w:t>
            </w:r>
            <w:r>
              <w:rPr>
                <w:spacing w:val="-8"/>
              </w:rPr>
              <w:t>:900</w:t>
            </w:r>
          </w:p>
        </w:tc>
        <w:tc>
          <w:tcPr>
            <w:tcW w:w="921"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11"/>
              <w:spacing w:before="68" w:line="184" w:lineRule="auto"/>
              <w:ind w:left="100"/>
            </w:pPr>
            <w:r>
              <w:rPr>
                <w:spacing w:val="-2"/>
              </w:rPr>
              <w:t>2016-05</w:t>
            </w:r>
          </w:p>
          <w:p>
            <w:pPr>
              <w:pStyle w:val="11"/>
              <w:spacing w:before="21" w:line="184" w:lineRule="auto"/>
              <w:ind w:left="306"/>
            </w:pPr>
            <w:r>
              <w:rPr>
                <w:spacing w:val="-2"/>
              </w:rPr>
              <w:t>-18</w:t>
            </w:r>
          </w:p>
        </w:tc>
        <w:tc>
          <w:tcPr>
            <w:tcW w:w="921"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11"/>
              <w:spacing w:before="69" w:line="194" w:lineRule="auto"/>
              <w:ind w:left="147" w:right="143" w:firstLine="101"/>
            </w:pPr>
            <w:r>
              <w:rPr>
                <w:spacing w:val="-1"/>
              </w:rPr>
              <w:t>Wang</w:t>
            </w:r>
            <w:r>
              <w:t xml:space="preserve">  </w:t>
            </w:r>
            <w:r>
              <w:rPr>
                <w:spacing w:val="-1"/>
              </w:rPr>
              <w:t>Yixian</w:t>
            </w:r>
          </w:p>
        </w:tc>
        <w:tc>
          <w:tcPr>
            <w:tcW w:w="921"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11"/>
              <w:spacing w:before="68" w:line="194" w:lineRule="auto"/>
              <w:ind w:left="307" w:right="247" w:hanging="54"/>
            </w:pPr>
            <w:r>
              <w:rPr>
                <w:spacing w:val="-2"/>
              </w:rPr>
              <w:t>Ping</w:t>
            </w:r>
            <w:r>
              <w:rPr>
                <w:spacing w:val="2"/>
              </w:rPr>
              <w:t xml:space="preserve"> </w:t>
            </w:r>
            <w:r>
              <w:rPr>
                <w:spacing w:val="-2"/>
              </w:rPr>
              <w:t>Cao</w:t>
            </w:r>
          </w:p>
        </w:tc>
        <w:tc>
          <w:tcPr>
            <w:tcW w:w="921" w:type="dxa"/>
            <w:vAlign w:val="top"/>
          </w:tcPr>
          <w:p>
            <w:pPr>
              <w:pStyle w:val="11"/>
              <w:spacing w:before="135" w:line="183" w:lineRule="auto"/>
              <w:ind w:left="254"/>
            </w:pPr>
            <w:r>
              <w:rPr>
                <w:spacing w:val="-1"/>
              </w:rPr>
              <w:t>Ping</w:t>
            </w:r>
          </w:p>
          <w:p>
            <w:pPr>
              <w:pStyle w:val="11"/>
              <w:spacing w:before="22" w:line="183" w:lineRule="auto"/>
              <w:ind w:left="256"/>
            </w:pPr>
            <w:r>
              <w:rPr>
                <w:spacing w:val="-2"/>
              </w:rPr>
              <w:t>Cao,</w:t>
            </w:r>
          </w:p>
          <w:p>
            <w:pPr>
              <w:pStyle w:val="11"/>
              <w:spacing w:before="24" w:line="173" w:lineRule="auto"/>
              <w:ind w:left="303"/>
            </w:pPr>
            <w:r>
              <w:rPr>
                <w:spacing w:val="-1"/>
              </w:rPr>
              <w:t>Wen</w:t>
            </w:r>
          </w:p>
          <w:p>
            <w:pPr>
              <w:pStyle w:val="11"/>
              <w:spacing w:line="215" w:lineRule="auto"/>
              <w:ind w:left="96"/>
            </w:pPr>
            <w:r>
              <w:rPr>
                <w:spacing w:val="-1"/>
              </w:rPr>
              <w:t>Youdao,</w:t>
            </w:r>
          </w:p>
          <w:p>
            <w:pPr>
              <w:pStyle w:val="11"/>
              <w:spacing w:before="19" w:line="182" w:lineRule="auto"/>
              <w:ind w:left="251"/>
            </w:pPr>
            <w:r>
              <w:rPr>
                <w:spacing w:val="-1"/>
              </w:rPr>
              <w:t>Wang</w:t>
            </w:r>
          </w:p>
          <w:p>
            <w:pPr>
              <w:pStyle w:val="11"/>
              <w:spacing w:before="23" w:line="183" w:lineRule="auto"/>
              <w:ind w:left="96"/>
            </w:pPr>
            <w:r>
              <w:rPr>
                <w:spacing w:val="-1"/>
              </w:rPr>
              <w:t>Yixian,</w:t>
            </w:r>
          </w:p>
          <w:p>
            <w:pPr>
              <w:pStyle w:val="11"/>
              <w:spacing w:before="24" w:line="182" w:lineRule="auto"/>
              <w:ind w:left="254"/>
            </w:pPr>
            <w:r>
              <w:rPr>
                <w:spacing w:val="-1"/>
              </w:rPr>
              <w:t>Yuan</w:t>
            </w:r>
          </w:p>
          <w:p>
            <w:pPr>
              <w:pStyle w:val="11"/>
              <w:spacing w:before="23" w:line="183" w:lineRule="auto"/>
              <w:ind w:left="95"/>
            </w:pPr>
            <w:r>
              <w:rPr>
                <w:spacing w:val="-1"/>
              </w:rPr>
              <w:t>Haiping</w:t>
            </w:r>
          </w:p>
          <w:p>
            <w:pPr>
              <w:pStyle w:val="11"/>
              <w:spacing w:before="24" w:line="182" w:lineRule="auto"/>
              <w:ind w:left="156"/>
            </w:pPr>
            <w:r>
              <w:rPr>
                <w:spacing w:val="-4"/>
              </w:rPr>
              <w:t>,</w:t>
            </w:r>
            <w:r>
              <w:rPr>
                <w:spacing w:val="8"/>
              </w:rPr>
              <w:t xml:space="preserve"> </w:t>
            </w:r>
            <w:r>
              <w:rPr>
                <w:spacing w:val="-4"/>
              </w:rPr>
              <w:t>Yuan</w:t>
            </w:r>
          </w:p>
          <w:p>
            <w:pPr>
              <w:pStyle w:val="11"/>
              <w:spacing w:before="23" w:line="183" w:lineRule="auto"/>
              <w:ind w:left="95"/>
            </w:pPr>
            <w:r>
              <w:rPr>
                <w:spacing w:val="-1"/>
              </w:rPr>
              <w:t>Bingxia</w:t>
            </w:r>
          </w:p>
          <w:p>
            <w:pPr>
              <w:pStyle w:val="11"/>
              <w:spacing w:before="69" w:line="162" w:lineRule="exact"/>
              <w:ind w:left="361"/>
            </w:pPr>
            <w:r>
              <w:rPr>
                <w:spacing w:val="-2"/>
                <w:position w:val="1"/>
              </w:rPr>
              <w:t>ng</w:t>
            </w:r>
          </w:p>
        </w:tc>
        <w:tc>
          <w:tcPr>
            <w:tcW w:w="824" w:type="dxa"/>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11"/>
              <w:spacing w:before="68" w:line="184" w:lineRule="auto"/>
              <w:ind w:left="277"/>
            </w:pPr>
            <w:r>
              <w:rPr>
                <w:spacing w:val="-6"/>
              </w:rPr>
              <w:t>139</w:t>
            </w:r>
          </w:p>
        </w:tc>
        <w:tc>
          <w:tcPr>
            <w:tcW w:w="730" w:type="dxa"/>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337" w:hRule="atLeast"/>
        </w:trPr>
        <w:tc>
          <w:tcPr>
            <w:tcW w:w="536" w:type="dxa"/>
            <w:vAlign w:val="top"/>
          </w:tcPr>
          <w:p>
            <w:pPr>
              <w:spacing w:line="263" w:lineRule="auto"/>
              <w:rPr>
                <w:rFonts w:ascii="Arial"/>
                <w:sz w:val="21"/>
              </w:rPr>
            </w:pPr>
          </w:p>
          <w:p>
            <w:pPr>
              <w:spacing w:line="264" w:lineRule="auto"/>
              <w:rPr>
                <w:rFonts w:ascii="Arial"/>
                <w:sz w:val="21"/>
              </w:rPr>
            </w:pPr>
          </w:p>
          <w:p>
            <w:pPr>
              <w:pStyle w:val="11"/>
              <w:spacing w:before="68" w:line="183" w:lineRule="auto"/>
              <w:ind w:left="221"/>
            </w:pPr>
            <w:r>
              <w:t>9</w:t>
            </w:r>
          </w:p>
        </w:tc>
        <w:tc>
          <w:tcPr>
            <w:tcW w:w="1019" w:type="dxa"/>
            <w:vAlign w:val="top"/>
          </w:tcPr>
          <w:p>
            <w:pPr>
              <w:pStyle w:val="11"/>
              <w:spacing w:before="104" w:line="203" w:lineRule="auto"/>
              <w:ind w:left="92"/>
            </w:pPr>
            <w:r>
              <w:rPr>
                <w:spacing w:val="-2"/>
              </w:rPr>
              <w:t>预制裂隙</w:t>
            </w:r>
          </w:p>
          <w:p>
            <w:pPr>
              <w:pStyle w:val="11"/>
              <w:spacing w:line="203" w:lineRule="auto"/>
              <w:ind w:left="89"/>
            </w:pPr>
            <w:r>
              <w:rPr>
                <w:spacing w:val="-1"/>
              </w:rPr>
              <w:t>类岩石材</w:t>
            </w:r>
          </w:p>
          <w:p>
            <w:pPr>
              <w:pStyle w:val="11"/>
              <w:spacing w:line="203" w:lineRule="auto"/>
              <w:ind w:left="92"/>
            </w:pPr>
            <w:r>
              <w:rPr>
                <w:spacing w:val="-2"/>
              </w:rPr>
              <w:t>料的分步</w:t>
            </w:r>
          </w:p>
          <w:p>
            <w:pPr>
              <w:pStyle w:val="11"/>
              <w:spacing w:line="203" w:lineRule="auto"/>
              <w:ind w:left="96"/>
            </w:pPr>
            <w:r>
              <w:rPr>
                <w:spacing w:val="-3"/>
              </w:rPr>
              <w:t>卸载试验</w:t>
            </w:r>
          </w:p>
          <w:p>
            <w:pPr>
              <w:pStyle w:val="11"/>
              <w:spacing w:line="217" w:lineRule="auto"/>
              <w:ind w:left="300"/>
            </w:pPr>
            <w:r>
              <w:rPr>
                <w:spacing w:val="-2"/>
              </w:rPr>
              <w:t>研究</w:t>
            </w:r>
          </w:p>
        </w:tc>
        <w:tc>
          <w:tcPr>
            <w:tcW w:w="1019" w:type="dxa"/>
            <w:vAlign w:val="top"/>
          </w:tcPr>
          <w:p>
            <w:pPr>
              <w:spacing w:line="265" w:lineRule="auto"/>
              <w:rPr>
                <w:rFonts w:ascii="Arial"/>
                <w:sz w:val="21"/>
              </w:rPr>
            </w:pPr>
          </w:p>
          <w:p>
            <w:pPr>
              <w:pStyle w:val="11"/>
              <w:spacing w:before="68" w:line="203" w:lineRule="auto"/>
              <w:ind w:left="92"/>
            </w:pPr>
            <w:r>
              <w:rPr>
                <w:spacing w:val="-2"/>
              </w:rPr>
              <w:t>地下空间</w:t>
            </w:r>
          </w:p>
          <w:p>
            <w:pPr>
              <w:pStyle w:val="11"/>
              <w:spacing w:line="203" w:lineRule="auto"/>
              <w:ind w:left="97"/>
            </w:pPr>
            <w:r>
              <w:rPr>
                <w:spacing w:val="-3"/>
              </w:rPr>
              <w:t>与工程学</w:t>
            </w:r>
          </w:p>
          <w:p>
            <w:pPr>
              <w:pStyle w:val="11"/>
              <w:spacing w:line="218" w:lineRule="auto"/>
              <w:ind w:left="406"/>
            </w:pPr>
            <w:r>
              <w:t>报</w:t>
            </w:r>
          </w:p>
        </w:tc>
        <w:tc>
          <w:tcPr>
            <w:tcW w:w="1019" w:type="dxa"/>
            <w:vAlign w:val="top"/>
          </w:tcPr>
          <w:p>
            <w:pPr>
              <w:pStyle w:val="11"/>
              <w:spacing w:before="222" w:line="207" w:lineRule="auto"/>
              <w:ind w:left="92" w:right="134" w:firstLine="2"/>
              <w:jc w:val="right"/>
            </w:pPr>
            <w:r>
              <w:rPr>
                <w:spacing w:val="-14"/>
              </w:rPr>
              <w:t>余明坤，</w:t>
            </w:r>
            <w:r>
              <w:t xml:space="preserve"> </w:t>
            </w:r>
            <w:r>
              <w:rPr>
                <w:spacing w:val="-14"/>
              </w:rPr>
              <w:t>许国伟，</w:t>
            </w:r>
            <w:r>
              <w:rPr>
                <w:spacing w:val="2"/>
              </w:rPr>
              <w:t xml:space="preserve"> </w:t>
            </w:r>
            <w:r>
              <w:rPr>
                <w:spacing w:val="-14"/>
              </w:rPr>
              <w:t>唐国栋，</w:t>
            </w:r>
            <w:r>
              <w:rPr>
                <w:spacing w:val="2"/>
              </w:rPr>
              <w:t xml:space="preserve"> </w:t>
            </w:r>
            <w:r>
              <w:rPr>
                <w:spacing w:val="-3"/>
              </w:rPr>
              <w:t>范文臣</w:t>
            </w:r>
          </w:p>
        </w:tc>
        <w:tc>
          <w:tcPr>
            <w:tcW w:w="921" w:type="dxa"/>
            <w:vAlign w:val="top"/>
          </w:tcPr>
          <w:p>
            <w:pPr>
              <w:spacing w:line="297" w:lineRule="auto"/>
              <w:rPr>
                <w:rFonts w:ascii="Arial"/>
                <w:sz w:val="21"/>
              </w:rPr>
            </w:pPr>
          </w:p>
          <w:p>
            <w:pPr>
              <w:pStyle w:val="11"/>
              <w:spacing w:before="68" w:line="200" w:lineRule="auto"/>
              <w:ind w:left="291" w:right="249" w:hanging="34"/>
              <w:jc w:val="both"/>
            </w:pPr>
            <w:r>
              <w:rPr>
                <w:spacing w:val="-3"/>
              </w:rPr>
              <w:t>2020</w:t>
            </w:r>
            <w:r>
              <w:t xml:space="preserve"> </w:t>
            </w:r>
            <w:r>
              <w:rPr>
                <w:spacing w:val="2"/>
              </w:rPr>
              <w:t>,16</w:t>
            </w:r>
            <w:r>
              <w:t xml:space="preserve"> </w:t>
            </w:r>
            <w:r>
              <w:rPr>
                <w:spacing w:val="-12"/>
              </w:rPr>
              <w:t>(06)</w:t>
            </w:r>
          </w:p>
        </w:tc>
        <w:tc>
          <w:tcPr>
            <w:tcW w:w="921" w:type="dxa"/>
            <w:vAlign w:val="top"/>
          </w:tcPr>
          <w:p>
            <w:pPr>
              <w:spacing w:line="411" w:lineRule="auto"/>
              <w:rPr>
                <w:rFonts w:ascii="Arial"/>
                <w:sz w:val="21"/>
              </w:rPr>
            </w:pPr>
          </w:p>
          <w:p>
            <w:pPr>
              <w:pStyle w:val="11"/>
              <w:spacing w:before="68" w:line="184" w:lineRule="auto"/>
              <w:ind w:left="100"/>
            </w:pPr>
            <w:r>
              <w:rPr>
                <w:spacing w:val="-2"/>
              </w:rPr>
              <w:t>2020-12</w:t>
            </w:r>
          </w:p>
          <w:p>
            <w:pPr>
              <w:pStyle w:val="11"/>
              <w:spacing w:before="21" w:line="184" w:lineRule="auto"/>
              <w:ind w:left="306"/>
            </w:pPr>
            <w:r>
              <w:rPr>
                <w:spacing w:val="-2"/>
              </w:rPr>
              <w:t>-15</w:t>
            </w:r>
          </w:p>
        </w:tc>
        <w:tc>
          <w:tcPr>
            <w:tcW w:w="921" w:type="dxa"/>
            <w:vAlign w:val="top"/>
          </w:tcPr>
          <w:p>
            <w:pPr>
              <w:spacing w:line="247" w:lineRule="auto"/>
              <w:rPr>
                <w:rFonts w:ascii="Arial"/>
                <w:sz w:val="21"/>
              </w:rPr>
            </w:pPr>
          </w:p>
          <w:p>
            <w:pPr>
              <w:spacing w:line="247" w:lineRule="auto"/>
              <w:rPr>
                <w:rFonts w:ascii="Arial"/>
                <w:sz w:val="21"/>
              </w:rPr>
            </w:pPr>
          </w:p>
          <w:p>
            <w:pPr>
              <w:pStyle w:val="11"/>
              <w:spacing w:before="68" w:line="219" w:lineRule="auto"/>
              <w:ind w:left="150"/>
            </w:pPr>
            <w:r>
              <w:rPr>
                <w:spacing w:val="-2"/>
              </w:rPr>
              <w:t>许国伟</w:t>
            </w:r>
          </w:p>
        </w:tc>
        <w:tc>
          <w:tcPr>
            <w:tcW w:w="921" w:type="dxa"/>
            <w:vAlign w:val="top"/>
          </w:tcPr>
          <w:p>
            <w:pPr>
              <w:spacing w:line="247" w:lineRule="auto"/>
              <w:rPr>
                <w:rFonts w:ascii="Arial"/>
                <w:sz w:val="21"/>
              </w:rPr>
            </w:pPr>
          </w:p>
          <w:p>
            <w:pPr>
              <w:spacing w:line="247" w:lineRule="auto"/>
              <w:rPr>
                <w:rFonts w:ascii="Arial"/>
                <w:sz w:val="21"/>
              </w:rPr>
            </w:pPr>
          </w:p>
          <w:p>
            <w:pPr>
              <w:pStyle w:val="11"/>
              <w:spacing w:before="68" w:line="219" w:lineRule="auto"/>
              <w:ind w:left="153"/>
            </w:pPr>
            <w:r>
              <w:rPr>
                <w:spacing w:val="-3"/>
              </w:rPr>
              <w:t>余明坤</w:t>
            </w:r>
          </w:p>
        </w:tc>
        <w:tc>
          <w:tcPr>
            <w:tcW w:w="921" w:type="dxa"/>
            <w:vAlign w:val="top"/>
          </w:tcPr>
          <w:p>
            <w:pPr>
              <w:pStyle w:val="11"/>
              <w:spacing w:before="102" w:line="207" w:lineRule="auto"/>
              <w:ind w:left="154" w:right="141"/>
            </w:pPr>
            <w:r>
              <w:rPr>
                <w:spacing w:val="-4"/>
              </w:rPr>
              <w:t>余明坤</w:t>
            </w:r>
            <w:r>
              <w:rPr>
                <w:spacing w:val="1"/>
              </w:rPr>
              <w:t xml:space="preserve"> </w:t>
            </w:r>
            <w:r>
              <w:rPr>
                <w:spacing w:val="23"/>
              </w:rPr>
              <w:t>,许国</w:t>
            </w:r>
            <w:r>
              <w:rPr>
                <w:spacing w:val="1"/>
              </w:rPr>
              <w:t xml:space="preserve"> </w:t>
            </w:r>
            <w:r>
              <w:rPr>
                <w:spacing w:val="-4"/>
              </w:rPr>
              <w:t>伟，唐</w:t>
            </w:r>
            <w:r>
              <w:t xml:space="preserve"> </w:t>
            </w:r>
            <w:r>
              <w:rPr>
                <w:spacing w:val="-4"/>
              </w:rPr>
              <w:t>国栋，</w:t>
            </w:r>
            <w:r>
              <w:t xml:space="preserve"> </w:t>
            </w:r>
            <w:r>
              <w:rPr>
                <w:spacing w:val="-4"/>
              </w:rPr>
              <w:t>范文臣</w:t>
            </w:r>
          </w:p>
        </w:tc>
        <w:tc>
          <w:tcPr>
            <w:tcW w:w="824" w:type="dxa"/>
            <w:vAlign w:val="top"/>
          </w:tcPr>
          <w:p>
            <w:pPr>
              <w:spacing w:line="262" w:lineRule="auto"/>
              <w:rPr>
                <w:rFonts w:ascii="Arial"/>
                <w:sz w:val="21"/>
              </w:rPr>
            </w:pPr>
          </w:p>
          <w:p>
            <w:pPr>
              <w:spacing w:line="263" w:lineRule="auto"/>
              <w:rPr>
                <w:rFonts w:ascii="Arial"/>
                <w:sz w:val="21"/>
              </w:rPr>
            </w:pPr>
          </w:p>
          <w:p>
            <w:pPr>
              <w:pStyle w:val="11"/>
              <w:spacing w:before="69" w:line="184" w:lineRule="auto"/>
              <w:ind w:left="330"/>
            </w:pPr>
            <w:r>
              <w:rPr>
                <w:spacing w:val="-6"/>
              </w:rPr>
              <w:t>11</w:t>
            </w:r>
          </w:p>
        </w:tc>
        <w:tc>
          <w:tcPr>
            <w:tcW w:w="730" w:type="dxa"/>
            <w:vAlign w:val="top"/>
          </w:tcPr>
          <w:p>
            <w:pPr>
              <w:spacing w:line="247" w:lineRule="auto"/>
              <w:rPr>
                <w:rFonts w:ascii="Arial"/>
                <w:sz w:val="21"/>
              </w:rPr>
            </w:pPr>
          </w:p>
          <w:p>
            <w:pPr>
              <w:spacing w:line="248"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567" w:hRule="atLeast"/>
        </w:trPr>
        <w:tc>
          <w:tcPr>
            <w:tcW w:w="536" w:type="dxa"/>
            <w:vAlign w:val="top"/>
          </w:tcPr>
          <w:p>
            <w:pPr>
              <w:spacing w:line="320" w:lineRule="auto"/>
              <w:rPr>
                <w:rFonts w:ascii="Arial"/>
                <w:sz w:val="21"/>
              </w:rPr>
            </w:pPr>
          </w:p>
          <w:p>
            <w:pPr>
              <w:spacing w:line="321" w:lineRule="auto"/>
              <w:rPr>
                <w:rFonts w:ascii="Arial"/>
                <w:sz w:val="21"/>
              </w:rPr>
            </w:pPr>
          </w:p>
          <w:p>
            <w:pPr>
              <w:pStyle w:val="11"/>
              <w:spacing w:before="68" w:line="184" w:lineRule="auto"/>
              <w:ind w:left="183"/>
            </w:pPr>
            <w:r>
              <w:rPr>
                <w:spacing w:val="-6"/>
              </w:rPr>
              <w:t>10</w:t>
            </w:r>
          </w:p>
        </w:tc>
        <w:tc>
          <w:tcPr>
            <w:tcW w:w="1019" w:type="dxa"/>
            <w:vAlign w:val="top"/>
          </w:tcPr>
          <w:p>
            <w:pPr>
              <w:pStyle w:val="11"/>
              <w:spacing w:before="102" w:line="206" w:lineRule="auto"/>
              <w:ind w:left="91" w:right="89"/>
              <w:jc w:val="both"/>
            </w:pPr>
            <w:r>
              <w:rPr>
                <w:spacing w:val="-2"/>
              </w:rPr>
              <w:t>基于移动</w:t>
            </w:r>
            <w:r>
              <w:t xml:space="preserve"> </w:t>
            </w:r>
            <w:r>
              <w:rPr>
                <w:spacing w:val="-2"/>
              </w:rPr>
              <w:t>窗口均值</w:t>
            </w:r>
            <w:r>
              <w:t xml:space="preserve"> </w:t>
            </w:r>
            <w:r>
              <w:rPr>
                <w:spacing w:val="-2"/>
              </w:rPr>
              <w:t>滤波算法</w:t>
            </w:r>
            <w:r>
              <w:t xml:space="preserve"> </w:t>
            </w:r>
            <w:r>
              <w:rPr>
                <w:spacing w:val="-2"/>
              </w:rPr>
              <w:t>处理地空</w:t>
            </w:r>
            <w:r>
              <w:t xml:space="preserve"> </w:t>
            </w:r>
            <w:r>
              <w:rPr>
                <w:spacing w:val="-2"/>
              </w:rPr>
              <w:t>瞬变电磁</w:t>
            </w:r>
            <w:r>
              <w:t xml:space="preserve"> </w:t>
            </w:r>
            <w:r>
              <w:rPr>
                <w:spacing w:val="-2"/>
              </w:rPr>
              <w:t>基线漂移</w:t>
            </w:r>
          </w:p>
        </w:tc>
        <w:tc>
          <w:tcPr>
            <w:tcW w:w="1019" w:type="dxa"/>
            <w:vAlign w:val="top"/>
          </w:tcPr>
          <w:p>
            <w:pPr>
              <w:spacing w:line="247" w:lineRule="auto"/>
              <w:rPr>
                <w:rFonts w:ascii="Arial"/>
                <w:sz w:val="21"/>
              </w:rPr>
            </w:pPr>
          </w:p>
          <w:p>
            <w:pPr>
              <w:spacing w:line="247" w:lineRule="auto"/>
              <w:rPr>
                <w:rFonts w:ascii="Arial"/>
                <w:sz w:val="21"/>
              </w:rPr>
            </w:pPr>
          </w:p>
          <w:p>
            <w:pPr>
              <w:pStyle w:val="11"/>
              <w:spacing w:before="68" w:line="212" w:lineRule="auto"/>
              <w:ind w:left="200" w:right="89" w:hanging="108"/>
            </w:pPr>
            <w:r>
              <w:rPr>
                <w:spacing w:val="-3"/>
              </w:rPr>
              <w:t>地球物理</w:t>
            </w:r>
            <w:r>
              <w:rPr>
                <w:spacing w:val="2"/>
              </w:rPr>
              <w:t xml:space="preserve"> </w:t>
            </w:r>
            <w:r>
              <w:rPr>
                <w:spacing w:val="-3"/>
              </w:rPr>
              <w:t>学进展</w:t>
            </w:r>
          </w:p>
        </w:tc>
        <w:tc>
          <w:tcPr>
            <w:tcW w:w="1019" w:type="dxa"/>
            <w:vAlign w:val="top"/>
          </w:tcPr>
          <w:p>
            <w:pPr>
              <w:pStyle w:val="11"/>
              <w:spacing w:before="220" w:line="203" w:lineRule="auto"/>
              <w:ind w:left="94" w:right="88" w:firstLine="2"/>
            </w:pPr>
            <w:r>
              <w:rPr>
                <w:spacing w:val="-4"/>
              </w:rPr>
              <w:t>张向阳，</w:t>
            </w:r>
            <w:r>
              <w:rPr>
                <w:spacing w:val="2"/>
              </w:rPr>
              <w:t xml:space="preserve"> </w:t>
            </w:r>
            <w:r>
              <w:rPr>
                <w:spacing w:val="-3"/>
              </w:rPr>
              <w:t>曹平，刘</w:t>
            </w:r>
            <w:r>
              <w:rPr>
                <w:spacing w:val="1"/>
              </w:rPr>
              <w:t xml:space="preserve"> </w:t>
            </w:r>
            <w:r>
              <w:rPr>
                <w:spacing w:val="-3"/>
              </w:rPr>
              <w:t>文连，刘</w:t>
            </w:r>
            <w:r>
              <w:rPr>
                <w:spacing w:val="1"/>
              </w:rPr>
              <w:t xml:space="preserve"> </w:t>
            </w:r>
            <w:r>
              <w:rPr>
                <w:spacing w:val="-3"/>
              </w:rPr>
              <w:t>慧鹏，王</w:t>
            </w:r>
          </w:p>
          <w:p>
            <w:pPr>
              <w:pStyle w:val="11"/>
              <w:spacing w:line="219" w:lineRule="auto"/>
              <w:ind w:left="413"/>
            </w:pPr>
            <w:r>
              <w:t>芳</w:t>
            </w:r>
          </w:p>
        </w:tc>
        <w:tc>
          <w:tcPr>
            <w:tcW w:w="921" w:type="dxa"/>
            <w:vAlign w:val="top"/>
          </w:tcPr>
          <w:p>
            <w:pPr>
              <w:spacing w:line="297" w:lineRule="auto"/>
              <w:rPr>
                <w:rFonts w:ascii="Arial"/>
                <w:sz w:val="21"/>
              </w:rPr>
            </w:pPr>
          </w:p>
          <w:p>
            <w:pPr>
              <w:pStyle w:val="11"/>
              <w:spacing w:before="68" w:line="175" w:lineRule="auto"/>
              <w:ind w:left="99"/>
            </w:pPr>
            <w:r>
              <w:rPr>
                <w:spacing w:val="-2"/>
              </w:rPr>
              <w:t>2019,34</w:t>
            </w:r>
          </w:p>
          <w:p>
            <w:pPr>
              <w:pStyle w:val="11"/>
              <w:spacing w:line="221" w:lineRule="auto"/>
              <w:ind w:left="291"/>
            </w:pPr>
            <w:r>
              <w:rPr>
                <w:spacing w:val="-9"/>
              </w:rPr>
              <w:t>(2):</w:t>
            </w:r>
          </w:p>
          <w:p>
            <w:pPr>
              <w:pStyle w:val="11"/>
              <w:spacing w:before="11" w:line="183" w:lineRule="auto"/>
              <w:ind w:left="98"/>
            </w:pPr>
            <w:r>
              <w:rPr>
                <w:spacing w:val="-2"/>
              </w:rPr>
              <w:t>0849-08</w:t>
            </w:r>
          </w:p>
          <w:p>
            <w:pPr>
              <w:pStyle w:val="11"/>
              <w:spacing w:before="22" w:line="183" w:lineRule="auto"/>
              <w:ind w:left="363"/>
            </w:pPr>
            <w:r>
              <w:rPr>
                <w:spacing w:val="-4"/>
              </w:rPr>
              <w:t>52</w:t>
            </w:r>
          </w:p>
        </w:tc>
        <w:tc>
          <w:tcPr>
            <w:tcW w:w="921" w:type="dxa"/>
            <w:vAlign w:val="top"/>
          </w:tcPr>
          <w:p>
            <w:pPr>
              <w:spacing w:line="263" w:lineRule="auto"/>
              <w:rPr>
                <w:rFonts w:ascii="Arial"/>
                <w:sz w:val="21"/>
              </w:rPr>
            </w:pPr>
          </w:p>
          <w:p>
            <w:pPr>
              <w:spacing w:line="263" w:lineRule="auto"/>
              <w:rPr>
                <w:rFonts w:ascii="Arial"/>
                <w:sz w:val="21"/>
              </w:rPr>
            </w:pPr>
          </w:p>
          <w:p>
            <w:pPr>
              <w:pStyle w:val="11"/>
              <w:spacing w:before="68" w:line="184" w:lineRule="auto"/>
              <w:ind w:left="100"/>
            </w:pPr>
            <w:r>
              <w:rPr>
                <w:spacing w:val="-2"/>
              </w:rPr>
              <w:t>2019-04</w:t>
            </w:r>
          </w:p>
          <w:p>
            <w:pPr>
              <w:pStyle w:val="11"/>
              <w:spacing w:before="21" w:line="184" w:lineRule="auto"/>
              <w:ind w:left="306"/>
            </w:pPr>
            <w:r>
              <w:rPr>
                <w:spacing w:val="-2"/>
              </w:rPr>
              <w:t>-15</w:t>
            </w:r>
          </w:p>
        </w:tc>
        <w:tc>
          <w:tcPr>
            <w:tcW w:w="921" w:type="dxa"/>
            <w:vAlign w:val="top"/>
          </w:tcPr>
          <w:p>
            <w:pPr>
              <w:spacing w:line="305" w:lineRule="auto"/>
              <w:rPr>
                <w:rFonts w:ascii="Arial"/>
                <w:sz w:val="21"/>
              </w:rPr>
            </w:pPr>
          </w:p>
          <w:p>
            <w:pPr>
              <w:spacing w:line="305" w:lineRule="auto"/>
              <w:rPr>
                <w:rFonts w:ascii="Arial"/>
                <w:sz w:val="21"/>
              </w:rPr>
            </w:pPr>
          </w:p>
          <w:p>
            <w:pPr>
              <w:pStyle w:val="11"/>
              <w:spacing w:before="68" w:line="219" w:lineRule="auto"/>
              <w:ind w:left="155"/>
            </w:pPr>
            <w:r>
              <w:rPr>
                <w:spacing w:val="-3"/>
              </w:rPr>
              <w:t>张向阳</w:t>
            </w:r>
          </w:p>
        </w:tc>
        <w:tc>
          <w:tcPr>
            <w:tcW w:w="921" w:type="dxa"/>
            <w:vAlign w:val="top"/>
          </w:tcPr>
          <w:p>
            <w:pPr>
              <w:spacing w:line="305" w:lineRule="auto"/>
              <w:rPr>
                <w:rFonts w:ascii="Arial"/>
                <w:sz w:val="21"/>
              </w:rPr>
            </w:pPr>
          </w:p>
          <w:p>
            <w:pPr>
              <w:spacing w:line="305" w:lineRule="auto"/>
              <w:rPr>
                <w:rFonts w:ascii="Arial"/>
                <w:sz w:val="21"/>
              </w:rPr>
            </w:pPr>
          </w:p>
          <w:p>
            <w:pPr>
              <w:pStyle w:val="11"/>
              <w:spacing w:before="68" w:line="219" w:lineRule="auto"/>
              <w:ind w:left="156"/>
            </w:pPr>
            <w:r>
              <w:rPr>
                <w:spacing w:val="-3"/>
              </w:rPr>
              <w:t>张向阳</w:t>
            </w:r>
          </w:p>
        </w:tc>
        <w:tc>
          <w:tcPr>
            <w:tcW w:w="921" w:type="dxa"/>
            <w:vAlign w:val="top"/>
          </w:tcPr>
          <w:p>
            <w:pPr>
              <w:pStyle w:val="11"/>
              <w:spacing w:before="105" w:line="203" w:lineRule="auto"/>
              <w:ind w:left="151" w:right="141" w:firstLine="5"/>
              <w:jc w:val="both"/>
            </w:pPr>
            <w:r>
              <w:rPr>
                <w:spacing w:val="-5"/>
              </w:rPr>
              <w:t>张向阳</w:t>
            </w:r>
            <w:r>
              <w:rPr>
                <w:spacing w:val="1"/>
              </w:rPr>
              <w:t xml:space="preserve"> </w:t>
            </w:r>
            <w:r>
              <w:rPr>
                <w:spacing w:val="29"/>
              </w:rPr>
              <w:t>,曹平</w:t>
            </w:r>
            <w:r>
              <w:t xml:space="preserve"> </w:t>
            </w:r>
            <w:r>
              <w:rPr>
                <w:spacing w:val="28"/>
              </w:rPr>
              <w:t>,刘文</w:t>
            </w:r>
            <w:r>
              <w:rPr>
                <w:spacing w:val="1"/>
              </w:rPr>
              <w:t xml:space="preserve"> </w:t>
            </w:r>
            <w:r>
              <w:rPr>
                <w:spacing w:val="-3"/>
              </w:rPr>
              <w:t>连，刘</w:t>
            </w:r>
            <w:r>
              <w:t xml:space="preserve"> </w:t>
            </w:r>
            <w:r>
              <w:rPr>
                <w:spacing w:val="-12"/>
              </w:rPr>
              <w:t>慧鹏，</w:t>
            </w:r>
          </w:p>
          <w:p>
            <w:pPr>
              <w:pStyle w:val="11"/>
              <w:spacing w:line="219" w:lineRule="auto"/>
              <w:ind w:left="260"/>
            </w:pPr>
            <w:r>
              <w:rPr>
                <w:spacing w:val="-3"/>
              </w:rPr>
              <w:t>王芳</w:t>
            </w:r>
          </w:p>
        </w:tc>
        <w:tc>
          <w:tcPr>
            <w:tcW w:w="824" w:type="dxa"/>
            <w:vAlign w:val="top"/>
          </w:tcPr>
          <w:p>
            <w:pPr>
              <w:spacing w:line="320" w:lineRule="auto"/>
              <w:rPr>
                <w:rFonts w:ascii="Arial"/>
                <w:sz w:val="21"/>
              </w:rPr>
            </w:pPr>
          </w:p>
          <w:p>
            <w:pPr>
              <w:spacing w:line="321" w:lineRule="auto"/>
              <w:rPr>
                <w:rFonts w:ascii="Arial"/>
                <w:sz w:val="21"/>
              </w:rPr>
            </w:pPr>
          </w:p>
          <w:p>
            <w:pPr>
              <w:pStyle w:val="11"/>
              <w:spacing w:before="68" w:line="184" w:lineRule="auto"/>
              <w:ind w:left="330"/>
            </w:pPr>
            <w:r>
              <w:rPr>
                <w:spacing w:val="-6"/>
              </w:rPr>
              <w:t>12</w:t>
            </w:r>
          </w:p>
        </w:tc>
        <w:tc>
          <w:tcPr>
            <w:tcW w:w="730" w:type="dxa"/>
            <w:vAlign w:val="top"/>
          </w:tcPr>
          <w:p>
            <w:pPr>
              <w:spacing w:line="305" w:lineRule="auto"/>
              <w:rPr>
                <w:rFonts w:ascii="Arial"/>
                <w:sz w:val="21"/>
              </w:rPr>
            </w:pPr>
          </w:p>
          <w:p>
            <w:pPr>
              <w:spacing w:line="305" w:lineRule="auto"/>
              <w:rPr>
                <w:rFonts w:ascii="Arial"/>
                <w:sz w:val="21"/>
              </w:rPr>
            </w:pPr>
          </w:p>
          <w:p>
            <w:pPr>
              <w:pStyle w:val="11"/>
              <w:spacing w:before="68" w:line="219" w:lineRule="auto"/>
              <w:ind w:left="269"/>
            </w:pPr>
            <w: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17" w:hRule="atLeast"/>
        </w:trPr>
        <w:tc>
          <w:tcPr>
            <w:tcW w:w="8198" w:type="dxa"/>
            <w:gridSpan w:val="9"/>
            <w:vAlign w:val="top"/>
          </w:tcPr>
          <w:p>
            <w:pPr>
              <w:pStyle w:val="11"/>
              <w:spacing w:before="106" w:line="220" w:lineRule="auto"/>
              <w:ind w:left="3897"/>
            </w:pPr>
            <w:r>
              <w:rPr>
                <w:spacing w:val="-3"/>
              </w:rPr>
              <w:t>合计</w:t>
            </w:r>
          </w:p>
        </w:tc>
        <w:tc>
          <w:tcPr>
            <w:tcW w:w="824" w:type="dxa"/>
            <w:vAlign w:val="top"/>
          </w:tcPr>
          <w:p>
            <w:pPr>
              <w:pStyle w:val="11"/>
              <w:spacing w:before="138" w:line="183" w:lineRule="auto"/>
              <w:ind w:left="263"/>
            </w:pPr>
            <w:r>
              <w:rPr>
                <w:spacing w:val="-3"/>
              </w:rPr>
              <w:t>949</w:t>
            </w:r>
          </w:p>
        </w:tc>
        <w:tc>
          <w:tcPr>
            <w:tcW w:w="730" w:type="dxa"/>
            <w:vAlign w:val="top"/>
          </w:tcPr>
          <w:p>
            <w:pPr>
              <w:pStyle w:val="11"/>
              <w:spacing w:before="105" w:line="224" w:lineRule="auto"/>
              <w:ind w:left="317"/>
            </w:pPr>
            <w:r>
              <w:t>/</w:t>
            </w:r>
          </w:p>
        </w:tc>
      </w:tr>
    </w:tbl>
    <w:p>
      <w:pPr>
        <w:rPr>
          <w:rFonts w:ascii="Arial"/>
          <w:sz w:val="21"/>
        </w:rPr>
        <w:sectPr>
          <w:pgSz w:w="11906" w:h="16838"/>
          <w:pgMar w:top="680" w:right="1071" w:bottom="680" w:left="1071" w:header="851" w:footer="992" w:gutter="0"/>
          <w:cols w:space="425" w:num="1"/>
          <w:rtlGutter w:val="0"/>
          <w:docGrid w:type="lines" w:linePitch="319" w:charSpace="0"/>
        </w:sectPr>
      </w:pPr>
    </w:p>
    <w:p>
      <w:pPr>
        <w:ind w:firstLine="482"/>
        <w:jc w:val="center"/>
        <w:outlineLvl w:val="0"/>
        <w:rPr>
          <w:rFonts w:ascii="宋体" w:hAnsi="宋体" w:eastAsia="宋体" w:cs="宋体"/>
          <w:b/>
          <w:bCs/>
          <w:color w:val="auto"/>
          <w:kern w:val="0"/>
          <w:sz w:val="32"/>
          <w:szCs w:val="32"/>
          <w:lang w:bidi="ar"/>
        </w:rPr>
      </w:pPr>
      <w:r>
        <w:rPr>
          <w:rFonts w:hint="eastAsia" w:ascii="宋体" w:hAnsi="宋体" w:eastAsia="宋体" w:cs="宋体"/>
          <w:b/>
          <w:bCs/>
          <w:color w:val="auto"/>
          <w:kern w:val="0"/>
          <w:sz w:val="32"/>
          <w:szCs w:val="32"/>
          <w:lang w:bidi="ar"/>
        </w:rPr>
        <w:t>强蚀变隧道围岩孕灾机制与灾变感知关键技术及应用</w:t>
      </w:r>
    </w:p>
    <w:p>
      <w:pPr>
        <w:ind w:firstLine="482"/>
        <w:outlineLvl w:val="0"/>
        <w:rPr>
          <w:rStyle w:val="9"/>
          <w:rFonts w:ascii="Times New Roman" w:hAnsi="Times New Roman" w:eastAsia="宋体" w:cs="Times New Roman"/>
          <w:bCs/>
          <w:color w:val="auto"/>
          <w:kern w:val="0"/>
          <w:sz w:val="28"/>
        </w:rPr>
      </w:pPr>
      <w:r>
        <w:rPr>
          <w:rStyle w:val="9"/>
          <w:rFonts w:hint="eastAsia" w:ascii="Times New Roman" w:hAnsi="Times New Roman" w:eastAsia="宋体" w:cs="Times New Roman"/>
          <w:bCs/>
          <w:color w:val="auto"/>
          <w:kern w:val="0"/>
          <w:sz w:val="28"/>
          <w:lang w:val="en-US" w:eastAsia="zh-CN"/>
        </w:rPr>
        <w:t>一、</w:t>
      </w:r>
      <w:r>
        <w:rPr>
          <w:rStyle w:val="9"/>
          <w:rFonts w:ascii="Times New Roman" w:hAnsi="Times New Roman" w:eastAsia="宋体" w:cs="Times New Roman"/>
          <w:bCs/>
          <w:color w:val="auto"/>
          <w:kern w:val="0"/>
          <w:sz w:val="28"/>
        </w:rPr>
        <w:t xml:space="preserve">项目基本情况 </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项目名称：强蚀变隧道围岩孕灾机制与灾变感知关键技术及应用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主要完成人：张国华、李升连、闫雪峰、田湖南、汪进超、李韦剑、龙广山</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文斌</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郭汝涛、赵立春、李青春、李小春、柯洪</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主要完成单位：云南建设基础设施投资股份有限公司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中国地质大学（武汉）</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中国科学院武汉岩土力学研究所</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中铁七局集团武汉工程有限公司</w:t>
      </w:r>
      <w:bookmarkStart w:id="0" w:name="OLE_LINK12"/>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云南省建设投资控股集团有限公司</w:t>
      </w:r>
      <w:bookmarkEnd w:id="0"/>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中铁十一局集团有限公司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中铁开发投资集团有限公司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中国电建集团成都勘测设计研究院有限公司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中国能源建设集团云南省电力设计院有限公司</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rPr>
        <w:t>提名等级：拟提名2025年云南省科技进步奖一等奖</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提名单位：云南省建设投资控股集团有限公司</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二、项目简介</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随着“国家综合立体交通主骨架布局”、“一带一路”与“交通强国”战略的纵深推进，我国山岭隧道工程面临侵入接触构造致灾的重大挑战。云南横断山脉纵谷带作为印度-欧亚板块碰撞的典型区域，岩浆侵入接触带发育密集，其岩体软化崩解特性引发泥屑流突涌、大变形等灾害，具有突发性、间歇性、强破坏性特征。传统技术因灾变机制认知不清、地质信息获取低效、评估效度有待提升等瓶颈，难以满足安全施工需求。</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本项目依托国家重点研发计划、国家自然科学基金重点项目及多项国家重大隧道工程，项目组历经十几年研发和应用，在理论、方法、技术和装备等方面均取得了重要进展。针对穿越侵入接触构造隧道，构建了"靶向追索-精细探查-定量评估-智能决策-灾变调控-高效处治"的全过程动态防控技术体系，主要科技创新如下：</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1.</w:t>
      </w:r>
      <w:r>
        <w:rPr>
          <w:rFonts w:ascii="宋体" w:hAnsi="宋体" w:eastAsia="仿宋_GB2312" w:cs="Times New Roman"/>
          <w:color w:val="auto"/>
          <w:sz w:val="32"/>
          <w:szCs w:val="30"/>
        </w:rPr>
        <w:t>建立了强蚀变隧道围岩泥屑流突涌与大变形的孕灾模式、灾变机理与灾变判据，提出了蚀变泥砂碎屑物成生机制和富集规律；针对隐伏泥砂富集区形成了宏观地质作用与介观岩相靶向追踪的地球化学辨识技术体系，解决了蚀变围岩灾变机制认知不清、辨识困难的问题。</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2.</w:t>
      </w:r>
      <w:r>
        <w:rPr>
          <w:rFonts w:ascii="宋体" w:hAnsi="宋体" w:eastAsia="仿宋_GB2312" w:cs="Times New Roman"/>
          <w:color w:val="auto"/>
          <w:sz w:val="32"/>
          <w:szCs w:val="30"/>
        </w:rPr>
        <w:t>研发了水平定向钻反向洗孔、绳索取芯、孔周结构探测与随钻测量等技术，提出了岩体结构声-光-电多源异构数据融合算法和随钻测量数据挖掘模型，研制了小型电驱水平定向钻机、钻孔超声探测、凿岩机随钻探测等成套装备，解决了水平孔钻进速度慢、取芯率低、孔周结构成像难和岩体参数反演难的问题。</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3.</w:t>
      </w:r>
      <w:r>
        <w:rPr>
          <w:rFonts w:ascii="宋体" w:hAnsi="宋体" w:eastAsia="仿宋_GB2312" w:cs="Times New Roman"/>
          <w:color w:val="auto"/>
          <w:sz w:val="32"/>
          <w:szCs w:val="30"/>
        </w:rPr>
        <w:t>提出了集案例推理-精细探测-施工协同于一体的隧道灾变动态定量评估技术；开发了集动态设计-施工管理-监测预警-风险评估-智能科学决策于一体的灾变预警与管控平台，研发了灾源主动防控技术，解决了依赖经验实施控制的技术瓶颈，推动了隧道灾害防控由灾后处置向灾前预控转变。</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研究成果授权发明专利40项（其中，美国发明专利5项、中国发明专利33项、澳大利亚发明专利2项），实用新型专利10项，软件著作权22项；行业主流期刊发表论文140余篇（其中，SCI收录论文61篇、EI收录论文24篇）；主参编行业标准7部（其中，团体标准4部、地方标准3部），获省级工法2个。</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成功应用于鄂、闽、藏等20余个省份，交通、水电、城建等行业2000km隧道建设，以及高速公路、铁路、水电、城建等多个行业，破解了重大隧道（群）工程建设受艰险地质条件制约的瓶颈问题，节支总额达十余亿元以上，取得了显著的经济效益、社会效益和环境效益。</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三、完成人对项目的贡献情况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人张国华：中国地质大学（武汉）教授，课题总负责人之一，对项目的第1,2,3项创新点做出突出贡献，负责项目的总体协调工作，参与项目关键技术的研究，对项目中出现的技术难题提出针对性的解决方法，并积极对该项目成果进行推广应用。是强蚀变岩体灾变耦合理论与临界判据、碎屑物成因机制与富集规律、蚀变相带地球物理-化学辨识技术、冲击-旋转专家随钻探测技术、隧道灾变风险动态评估、隧道灾变预警与管控平台等技术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第二完成人李连升：</w:t>
      </w:r>
      <w:bookmarkStart w:id="1" w:name="_Hlk195949984"/>
      <w:r>
        <w:rPr>
          <w:rFonts w:hint="eastAsia" w:ascii="宋体" w:hAnsi="宋体" w:eastAsia="仿宋_GB2312" w:cs="Times New Roman"/>
          <w:color w:val="auto"/>
          <w:sz w:val="32"/>
          <w:szCs w:val="30"/>
        </w:rPr>
        <w:t>云南省建设投资控股集团有限公司中层正职，云南建设基础设施投资股份有限公司</w:t>
      </w:r>
      <w:bookmarkEnd w:id="1"/>
      <w:r>
        <w:rPr>
          <w:rFonts w:hint="eastAsia" w:ascii="宋体" w:hAnsi="宋体" w:eastAsia="仿宋_GB2312" w:cs="Times New Roman"/>
          <w:color w:val="auto"/>
          <w:sz w:val="32"/>
          <w:szCs w:val="30"/>
        </w:rPr>
        <w:t>总工程师，课题总负责人之一，对1, 2, 3创新点做出突出贡献，主导项目关键技术的研究，对项目中出现的技术难题提出针对性的解决方法，总结技术成果，并积极对该项目成果进行推广应用。是蚀变相带地球物理-化学辨识技术、隧道灾变风险动态评估、隧道灾变预警与管控平台、强蚀变隧道围岩主动防控技术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人闫雪峰：中国地质大学（武汉）副教授，课题主要参与人之一，参与了整个科研项目的全过程，对2创新点做出突出贡献，主导项目关键技术的研究，对项目中出现的技术难题提出针对性的解决方法，总结技术成果，并积极对该项目成果进行推广应用。是电驱水平定向钻进-取芯技术、冲击-旋转钻进随钻探测技术、隧道灾变风险动态评估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人员田湖南：中科院武汉岩土力学研究所助理研究员，对2创新点做出突出贡献，主导项目关键技术的研究，对项目中出现的技术难题提出针对性的解决方法，总结技术成果，并积极对该项目成果进行推广应用。是灾变能量耦合理论与临界判据、碎屑物成因机制与富集规律、冲击-旋转钻进随钻探测技术、隧道灾变风险动态评估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人汪进超：科院武汉岩土力学研究所副研究员，对2创新点做出突出贡献，主导项目关键技术的研究，对项目中出现的技术难题提出针对性的解决方法，总结技术成果，并积极对该项目成果进行推广应用。是孔周岩体声-光-电多源探测技术、冲击-旋转钻进随钻探测技术主要开发者，和相关论文和专利主要撰写者。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第六完成人李韦剑：云南建设基础设施投资股份有限公司设计技术部职员，对1, 3创新点做出突出贡献，主导项目关键技术的研究，对项目中出现的技术难题提出针对性的解决方法，总结技术成果，并积极对该项目成果进行推广应用。是蚀变相带地球物理-化学辨识技术、隧道灾变风险动态评估、隧道灾变预警与管控平台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成人龙广山：中铁十一局集团城市轨道工程有限公司副总经理，对创新点3做出突出贡献，参与了整个科研项目的全过程，对项目中出现的技术难题提出针对性的解决方法，负责现场技术的运用。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人文斌：中铁七局集团武汉工程有限公司项目经理，对创新点3做出突出贡献，参与了整个科研项目的全过程，对项目中出现的技术难题提出针对性的解决方法，负责现场技术的运用。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人郭汝涛：中铁开发投资集团有限公司指挥长，对创新点1,3做出突出贡献，参与了整个科研项目的全过程，负责各单位科技研究协调、成果总结汇总工作，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完成人赵立春：中国地质大学（武汉）博士生，对创新点1,2做出突出贡献，参与了整个科研项目的全过程，是灾变能量耦合理论与临界判据、碎屑物成因机制与富集规律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第十一完成人李青春：中国电建集团成都勘测设计研究院有限公司地质工程院副院长兼主任工程师，对创新点1, 3做出突出贡献，参与了整个科研项目的全过程，是蚀变相带地球物理-化学辨识技术、强蚀变隧道围岩主动防控技术的主要完成人员，在该项工作中投入的工作量占本人同期工作总量的70％。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二完成人李小春：中铁七局集团武汉工程有限公司副总工程师，对创新点3做出突出贡献，参与了整个科研项目的全过程，是强蚀变隧道围岩主动防控技术的主要完成人员，在该项工作中投入的工作量占本人同期工作总量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三完成人柯洪：中国能源建设集团云南省电力设计院有限公司勘测工程公司执行总经理，对创新点1做出突出贡献，参与了整个科研项目的全过程，是碎屑物成因机制与富集规律、蚀变相带地球物理-化学辨识技术的主要完成人员，在该项工作中投入的工作量占本人同期工作总量的70％。</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四、完成单位对项目的贡献情况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单位云南建设基础设施投资股份有限公司：项目主要完成单位，全面负责本课题的研发、实施、验收、技术总结工作，落实研发经费、人员、设备、试验场地。负责本课题的技术路线、实施目标的制定，组织协调任务分工，进行技术研发、试验运行，并及时进行技术成果总结和申报，选定和落实推广应用工程。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单位中国地质大学（武汉）：本项目主要完成单位之一，参与本项目的研发、设计、实施、验收、技术总结工作，协助组织推荐项目进行科技成果评价。参与项目的技术路线、实施目标的制定，提供专家给予技术支持并对研究成果总结进行指导，积极对该项目进行推广应用。在项目实施前期对项目设计工作开展了大量的研究，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单位中科院武汉岩土力学研究所：项目主要合作单位之一，是本项目主要探测装备研发的完成单位，对本项目钻孔声-光-电协同探测、随钻装置、隧道风险评估开展了大量的研究工作，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单位中铁七局集团武汉工程有限公司：项目主要合作单位之一，开展了强蚀变隧道灾害防控方法研究、隧道灾害监测与预警平台研发，取得了相应的技术成果。参与项目的技术路线、实施目标的制定，负责协调外部关系，积极对该项目进行推广应用。将成果应用于国家高速公路网、铁路等隧道工程中，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第五完成单位云南省建设投资控股集团有限公司： 项目主要合作单位，参与本项目的研发、实施、验收、技术总结工作，组织推荐项目进行科技成果评价。参与项目的技术路线、实施目标的制定，负责协调外部关系，积极对该项目进行推广应用。研究了强蚀变岩体辨识技术、隧道的监测与预警平台，并将研究成果应用于云南省地方高速公路网隧道群（马堵山1号、2号、3号、4号隧道、永勐高速全线隧道、宣富高速全线隧道、鹤剑兰高速全线隧道、呈澄高速公路全线隧道、那兴高速全线隧道、永金高速新平（戛洒）至元江（红光）段全线隧道、元绿高速惠民隧道）中，对本项目的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单位中铁十一局有限公司：项目合作单位，参与本项目的研发、设计、实施、验收、技术总结工作，协助组织推荐项目进行科技成果评价。参与项目的技术路线、实施目标的制定，积极对该项目进行推广应用。主要开展了强蚀变隧道监测预警平台和防控技术研发，取得了相应的技术成果，并将成果应用于国家高速公路网、铁路等隧道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完成单位中铁开发投资集团有限公司：项目合作单位，参与本项目的研发、设计、实施、验收、技术总结工作，协助组织推荐项目进行科技成果评价。参与项目的技术路线、实施目标的制定，积极对该项目进行推广应用。主要开展了强蚀变隧道风险评估和监测预警平台研发，取得了相应的技术成果，并将成果应用于滇中引水隧洞群（小扑隧洞、小路南隧洞）等一系列国家重大重点交通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单位中国电建集团成都勘测设计研究院有限公司：项目合作单位，参与项目的技术路线、实施目标的制定，积极对该项目进行推广应用。协助开展了强蚀变岩土辨识技术的研究，将成果应用于呈水利水电隧道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单位中国能源建设集团云南省电力设计院有限公司：项目合作单位，参与项目的技术路线、实施目标的制定，积极对该项目进行推广应用。协助开展了强蚀变岩体中泥屑物成生和富集机制、孕灾理论的研究，将成果应用于滇中引水隧洞工程中，实现了显著的社会经济效益，对本项目的实施做出突出贡献。</w:t>
      </w:r>
    </w:p>
    <w:p>
      <w:pPr>
        <w:ind w:firstLine="482"/>
        <w:outlineLvl w:val="0"/>
        <w:rPr>
          <w:rStyle w:val="9"/>
          <w:rFonts w:hint="eastAsia" w:ascii="Times New Roman" w:hAnsi="Times New Roman" w:eastAsia="宋体" w:cs="Times New Roman"/>
          <w:bCs/>
          <w:color w:val="auto"/>
          <w:kern w:val="0"/>
          <w:sz w:val="28"/>
          <w:lang w:val="en-US" w:eastAsia="zh-CN"/>
        </w:rPr>
      </w:pP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五、主要知识产权和标准规范等目录</w:t>
      </w:r>
    </w:p>
    <w:p>
      <w:pPr>
        <w:pStyle w:val="4"/>
        <w:rPr>
          <w:rFonts w:hint="eastAsia" w:ascii="Times New Roman" w:hAnsi="Times New Roman" w:eastAsia="宋体" w:cs="Times New Roman"/>
          <w:b w:val="0"/>
          <w:bCs w:val="0"/>
        </w:rPr>
      </w:pPr>
      <w:r>
        <w:rPr>
          <w:rFonts w:hint="eastAsia" w:ascii="Times New Roman" w:hAnsi="Times New Roman" w:eastAsia="宋体" w:cs="Times New Roman"/>
          <w:b w:val="0"/>
          <w:bCs w:val="0"/>
          <w:lang w:val="en-US" w:eastAsia="zh-CN"/>
        </w:rPr>
        <w:t>1.</w:t>
      </w:r>
      <w:r>
        <w:rPr>
          <w:rFonts w:hint="eastAsia" w:ascii="Times New Roman" w:hAnsi="Times New Roman" w:eastAsia="宋体" w:cs="Times New Roman"/>
          <w:b w:val="0"/>
          <w:bCs w:val="0"/>
        </w:rPr>
        <w:t>主要标准</w:t>
      </w:r>
    </w:p>
    <w:p>
      <w:pPr>
        <w:adjustRightInd w:val="0"/>
        <w:snapToGrid w:val="0"/>
        <w:spacing w:line="560" w:lineRule="exact"/>
        <w:ind w:firstLine="640" w:firstLineChars="200"/>
        <w:rPr>
          <w:rFonts w:hint="eastAsia" w:ascii="宋体" w:hAnsi="宋体" w:eastAsia="仿宋_GB2312" w:cs="Times New Roman"/>
          <w:color w:val="auto"/>
          <w:sz w:val="32"/>
          <w:szCs w:val="30"/>
        </w:rPr>
      </w:pPr>
      <w:bookmarkStart w:id="2" w:name="_Hlk195953938"/>
      <w:r>
        <w:rPr>
          <w:rFonts w:hint="eastAsia" w:ascii="宋体" w:hAnsi="宋体" w:eastAsia="仿宋_GB2312" w:cs="Times New Roman"/>
          <w:color w:val="auto"/>
          <w:sz w:val="32"/>
          <w:szCs w:val="30"/>
        </w:rPr>
        <w:t>[1]《超长距离工程地质勘察水平定向钻探规程》（T/GSC 005-2023）</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中国地质学会标准，2023年发布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[2]《公路隧道超前地质预报技术规程》（DB35/T 1866-2019）</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福建省地方标准</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2019年颁布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[3]《地质灾害地下变形监测技术规程》（T/CAGHP 046-2018）</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国家国土资源行业规范, 2018年颁布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[4]《钻进信息自动采集技术规程》（T/CSRME 052-2025）</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中国岩石力学与工程学会团体标准</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2025年发布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[5]《公路隧道工程地质水平定向钻探技术规程》（T/CHTS 10111-2023）</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中国公路学会标准，2023年发布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[6]《云南省岩土工程勘察规程》（DBJ 53/T-128-2022）</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 xml:space="preserve"> 云南省住房和城乡建设厅, 2022年颁布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[7]《城市排水深隧工程技术规程》（DB42/T 1922-2022）</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 xml:space="preserve"> 湖北省地方标准, 2022年颁布</w:t>
      </w:r>
    </w:p>
    <w:bookmarkEnd w:id="2"/>
    <w:p>
      <w:pPr>
        <w:adjustRightInd w:val="0"/>
        <w:snapToGrid w:val="0"/>
        <w:spacing w:line="560" w:lineRule="exact"/>
        <w:ind w:firstLine="640" w:firstLineChars="200"/>
        <w:rPr>
          <w:rFonts w:hint="eastAsia" w:ascii="宋体" w:hAnsi="宋体" w:eastAsia="仿宋_GB2312" w:cs="Times New Roman"/>
          <w:color w:val="auto"/>
          <w:sz w:val="32"/>
          <w:szCs w:val="30"/>
        </w:rPr>
      </w:pPr>
    </w:p>
    <w:p>
      <w:pPr>
        <w:adjustRightInd w:val="0"/>
        <w:snapToGrid w:val="0"/>
        <w:spacing w:line="560" w:lineRule="exact"/>
        <w:ind w:firstLine="640" w:firstLineChars="200"/>
        <w:rPr>
          <w:rFonts w:hint="eastAsia" w:ascii="宋体" w:hAnsi="宋体" w:eastAsia="仿宋_GB2312" w:cs="Times New Roman"/>
          <w:sz w:val="32"/>
          <w:szCs w:val="30"/>
        </w:rPr>
      </w:pPr>
    </w:p>
    <w:p>
      <w:pPr>
        <w:pStyle w:val="2"/>
        <w:sectPr>
          <w:pgSz w:w="11906" w:h="16838"/>
          <w:pgMar w:top="1440" w:right="1803" w:bottom="1440" w:left="1803" w:header="851" w:footer="992" w:gutter="0"/>
          <w:cols w:space="720" w:num="1"/>
          <w:docGrid w:type="lines" w:linePitch="317" w:charSpace="0"/>
        </w:sectPr>
      </w:pPr>
    </w:p>
    <w:p>
      <w:pPr>
        <w:pStyle w:val="4"/>
        <w:rPr>
          <w:rFonts w:hint="eastAsia" w:ascii="Times New Roman" w:hAnsi="Times New Roman" w:eastAsia="宋体" w:cs="Times New Roman"/>
          <w:b w:val="0"/>
          <w:bCs w:val="0"/>
        </w:rPr>
      </w:pPr>
      <w:r>
        <w:rPr>
          <w:rFonts w:hint="eastAsia" w:ascii="Times New Roman" w:hAnsi="Times New Roman" w:eastAsia="宋体" w:cs="Times New Roman"/>
          <w:b w:val="0"/>
          <w:bCs w:val="0"/>
          <w:lang w:val="en-US" w:eastAsia="zh-CN"/>
        </w:rPr>
        <w:t>2.</w:t>
      </w:r>
      <w:r>
        <w:rPr>
          <w:rFonts w:hint="eastAsia" w:ascii="Times New Roman" w:hAnsi="Times New Roman" w:eastAsia="宋体" w:cs="Times New Roman"/>
          <w:b w:val="0"/>
          <w:bCs w:val="0"/>
        </w:rPr>
        <w:t>主要知识产权目录</w:t>
      </w:r>
    </w:p>
    <w:tbl>
      <w:tblPr>
        <w:tblStyle w:val="7"/>
        <w:tblW w:w="1380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2857"/>
        <w:gridCol w:w="1050"/>
        <w:gridCol w:w="1357"/>
        <w:gridCol w:w="1269"/>
        <w:gridCol w:w="2257"/>
        <w:gridCol w:w="24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28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具体名称</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13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126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Times New Roman" w:hAnsi="Times New Roman" w:eastAsia="宋体" w:cs="Times New Roman"/>
                <w:kern w:val="0"/>
                <w:szCs w:val="21"/>
              </w:rPr>
              <w:t>基于冲击加速度变化评价岩体等级的评价系统及方法</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ZL202010525896.0</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5"/>
              <w:spacing w:line="390" w:lineRule="exact"/>
              <w:ind w:firstLine="0" w:firstLineChars="0"/>
              <w:jc w:val="center"/>
              <w:rPr>
                <w:rFonts w:ascii="Times New Roman" w:hAnsi="Times New Roman" w:eastAsia="宋体" w:cs="Times New Roman"/>
                <w:kern w:val="0"/>
                <w:szCs w:val="21"/>
              </w:rPr>
            </w:pPr>
            <w:r>
              <w:rPr>
                <w:rFonts w:ascii="宋体" w:hAnsi="宋体" w:eastAsia="宋体" w:cs="宋体"/>
                <w:sz w:val="21"/>
                <w:szCs w:val="21"/>
              </w:rPr>
              <w:t>CASING-PROTECTIVE HORIZONTAL DIRECTIONAL DRILLING COAXIAL CORING DEVICE FOR GEOLOGICAL INVESTIGATION</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US</w:t>
            </w:r>
            <w:r>
              <w:rPr>
                <w:rFonts w:ascii="Times New Roman" w:hAnsi="Times New Roman" w:eastAsia="宋体" w:cs="Times New Roman"/>
                <w:kern w:val="0"/>
                <w:szCs w:val="21"/>
              </w:rPr>
              <w:t>11,525,320 B2</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13</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5"/>
              <w:spacing w:line="390" w:lineRule="exact"/>
              <w:ind w:firstLine="0" w:firstLineChars="0"/>
              <w:jc w:val="center"/>
              <w:rPr>
                <w:rFonts w:hint="eastAsia" w:ascii="宋体" w:hAnsi="宋体" w:eastAsia="宋体" w:cs="宋体"/>
                <w:sz w:val="21"/>
                <w:szCs w:val="21"/>
              </w:rPr>
            </w:pPr>
            <w:r>
              <w:rPr>
                <w:rFonts w:ascii="宋体" w:hAnsi="宋体" w:eastAsia="宋体" w:cs="宋体"/>
                <w:sz w:val="21"/>
                <w:szCs w:val="21"/>
              </w:rPr>
              <w:t>HYDRAULIC PROPULSION HORIZONTAL DIRECTIONAL CORING DEVICE</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US11,585,174 B2</w:t>
            </w:r>
          </w:p>
        </w:tc>
        <w:tc>
          <w:tcPr>
            <w:tcW w:w="1269" w:type="dxa"/>
            <w:vAlign w:val="center"/>
          </w:tcPr>
          <w:p>
            <w:pPr>
              <w:widowControl/>
              <w:spacing w:line="360" w:lineRule="auto"/>
              <w:jc w:val="center"/>
              <w:rPr>
                <w:rFonts w:hint="eastAsia" w:ascii="宋体" w:hAnsi="宋体" w:eastAsia="宋体" w:cs="宋体"/>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21</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Cs w:val="21"/>
              </w:rPr>
              <w:t>发明专利</w:t>
            </w:r>
          </w:p>
        </w:tc>
        <w:tc>
          <w:tcPr>
            <w:tcW w:w="28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Times New Roman" w:hAnsi="Times New Roman" w:eastAsia="宋体" w:cs="Times New Roman"/>
                <w:kern w:val="0"/>
                <w:szCs w:val="21"/>
              </w:rPr>
              <w:t>基于热成像技术实现钻孔定位的系统及方法</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ZL202010525382.5</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21</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11</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16</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763" w:type="dxa"/>
            <w:vAlign w:val="center"/>
          </w:tcPr>
          <w:p>
            <w:pPr>
              <w:pStyle w:val="5"/>
              <w:spacing w:line="390" w:lineRule="exact"/>
              <w:ind w:firstLine="0" w:firstLineChars="0"/>
              <w:jc w:val="center"/>
              <w:rPr>
                <w:rFonts w:hint="eastAsia" w:ascii="宋体" w:hAnsi="宋体" w:eastAsia="宋体" w:cs="宋体"/>
                <w:szCs w:val="21"/>
              </w:rPr>
            </w:pPr>
            <w:r>
              <w:rPr>
                <w:rFonts w:hint="eastAsia" w:ascii="宋体" w:hAnsi="宋体" w:eastAsia="宋体" w:cs="宋体"/>
                <w:szCs w:val="21"/>
              </w:rPr>
              <w:t>发明专利</w:t>
            </w:r>
          </w:p>
        </w:tc>
        <w:tc>
          <w:tcPr>
            <w:tcW w:w="2857" w:type="dxa"/>
            <w:vAlign w:val="center"/>
          </w:tcPr>
          <w:p>
            <w:pPr>
              <w:pStyle w:val="5"/>
              <w:spacing w:line="390" w:lineRule="exact"/>
              <w:ind w:firstLine="0" w:firstLineChars="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水平定向钻进工程地质勘察反向洗孔装置及其使用方法</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ZL202111425037.5</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24</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03</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widowControl/>
              <w:spacing w:line="360" w:lineRule="auto"/>
              <w:jc w:val="center"/>
              <w:rPr>
                <w:rFonts w:hint="eastAsia" w:ascii="宋体" w:hAnsi="宋体" w:eastAsia="宋体" w:cs="宋体"/>
                <w:szCs w:val="21"/>
              </w:rPr>
            </w:pPr>
            <w:r>
              <w:rPr>
                <w:rFonts w:ascii="宋体" w:hAnsi="宋体" w:eastAsia="宋体" w:cs="宋体"/>
                <w:szCs w:val="21"/>
              </w:rPr>
              <w:t>SEALED PRESSURED HORIZONTAL DIRECTIONAL DRILLING CONTINUOUS CORING DEVICE FOR ENGINEERING GEOLOGICAL INVESTIGATION</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 11,643,895 B2</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2023-05-09</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7</w:t>
            </w:r>
          </w:p>
        </w:tc>
        <w:tc>
          <w:tcPr>
            <w:tcW w:w="1763"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Times New Roman"/>
                <w:kern w:val="0"/>
                <w:szCs w:val="21"/>
              </w:rPr>
              <w:t>基于孔内光学成像与声波扫描的软弱夹层识别方法与装置</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hint="eastAsia" w:ascii="宋体" w:hAnsi="宋体" w:eastAsia="宋体" w:cs="宋体"/>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202211419778.7</w:t>
            </w:r>
          </w:p>
        </w:tc>
        <w:tc>
          <w:tcPr>
            <w:tcW w:w="1269" w:type="dxa"/>
            <w:vAlign w:val="center"/>
          </w:tcPr>
          <w:p>
            <w:pPr>
              <w:widowControl/>
              <w:spacing w:line="360" w:lineRule="auto"/>
              <w:jc w:val="center"/>
              <w:rPr>
                <w:rFonts w:hint="eastAsia" w:ascii="宋体" w:hAnsi="宋体" w:eastAsia="宋体" w:cs="宋体"/>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8</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b/>
                <w:bCs/>
                <w:kern w:val="0"/>
                <w:szCs w:val="21"/>
              </w:rPr>
            </w:pPr>
            <w:r>
              <w:rPr>
                <w:rFonts w:hint="eastAsia" w:ascii="Times New Roman" w:hAnsi="Times New Roman" w:eastAsia="宋体" w:cs="Times New Roman"/>
                <w:szCs w:val="21"/>
              </w:rPr>
              <w:t>一种保持钻孔壁原态的自动缩径钻孔装置</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b/>
                <w:bCs/>
                <w:kern w:val="0"/>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201610899017.4</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16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14</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1763" w:type="dxa"/>
            <w:vAlign w:val="center"/>
          </w:tcPr>
          <w:p>
            <w:pPr>
              <w:widowControl/>
              <w:spacing w:line="360" w:lineRule="auto"/>
              <w:jc w:val="center"/>
              <w:rPr>
                <w:rFonts w:ascii="Times New Roman" w:hAnsi="Times New Roman" w:eastAsia="宋体" w:cs="Times New Roman"/>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一种高精度的成孔护孔扫孔一体化钻进装置</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ZL201810199333.X</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19</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8</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759"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10</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一种考虑结构面蠕变特性的隧道围岩稳定性评价方法</w:t>
            </w:r>
          </w:p>
        </w:tc>
        <w:tc>
          <w:tcPr>
            <w:tcW w:w="1050"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ZL202310659685.X</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p>
        </w:tc>
        <w:tc>
          <w:tcPr>
            <w:tcW w:w="2257"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中铁开发投资集团有限公司</w:t>
            </w:r>
          </w:p>
        </w:tc>
      </w:tr>
    </w:tbl>
    <w:p>
      <w:pPr>
        <w:pStyle w:val="4"/>
        <w:rPr>
          <w:rFonts w:ascii="Times New Roman" w:hAnsi="Times New Roman" w:eastAsia="宋体" w:cs="Times New Roman"/>
        </w:rPr>
        <w:sectPr>
          <w:footerReference r:id="rId5" w:type="default"/>
          <w:pgSz w:w="16838" w:h="11906" w:orient="landscape"/>
          <w:pgMar w:top="1800" w:right="1440" w:bottom="1800" w:left="1440" w:header="851" w:footer="992" w:gutter="0"/>
          <w:cols w:space="425" w:num="1"/>
          <w:docGrid w:type="lines" w:linePitch="312" w:charSpace="0"/>
        </w:sectPr>
      </w:pPr>
    </w:p>
    <w:p>
      <w:pPr>
        <w:pStyle w:val="4"/>
        <w:rPr>
          <w:rFonts w:ascii="Times New Roman" w:hAnsi="Times New Roman" w:eastAsia="宋体" w:cs="Times New Roman"/>
          <w:b w:val="0"/>
          <w:bCs w:val="0"/>
        </w:rPr>
      </w:pPr>
      <w:r>
        <w:rPr>
          <w:rFonts w:hint="eastAsia" w:ascii="Times New Roman" w:hAnsi="Times New Roman" w:eastAsia="宋体" w:cs="Times New Roman"/>
          <w:b w:val="0"/>
          <w:bCs w:val="0"/>
          <w:lang w:val="en-US" w:eastAsia="zh-CN"/>
        </w:rPr>
        <w:t>3.</w:t>
      </w:r>
      <w:r>
        <w:rPr>
          <w:rFonts w:hint="eastAsia" w:ascii="Times New Roman" w:hAnsi="Times New Roman" w:eastAsia="宋体" w:cs="Times New Roman"/>
          <w:b w:val="0"/>
          <w:bCs w:val="0"/>
        </w:rPr>
        <w:t>代表性论文专著</w:t>
      </w:r>
    </w:p>
    <w:tbl>
      <w:tblPr>
        <w:tblStyle w:val="7"/>
        <w:tblW w:w="14249"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510"/>
        <w:gridCol w:w="1047"/>
        <w:gridCol w:w="1386"/>
        <w:gridCol w:w="1099"/>
        <w:gridCol w:w="875"/>
        <w:gridCol w:w="1280"/>
        <w:gridCol w:w="1004"/>
        <w:gridCol w:w="1927"/>
        <w:gridCol w:w="1095"/>
        <w:gridCol w:w="13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83" w:hRule="atLeast"/>
          <w:jc w:val="center"/>
        </w:trPr>
        <w:tc>
          <w:tcPr>
            <w:tcW w:w="707"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序号</w:t>
            </w:r>
          </w:p>
        </w:tc>
        <w:tc>
          <w:tcPr>
            <w:tcW w:w="2510"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论文专著名称</w:t>
            </w:r>
          </w:p>
        </w:tc>
        <w:tc>
          <w:tcPr>
            <w:tcW w:w="1047"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刊名</w:t>
            </w:r>
          </w:p>
        </w:tc>
        <w:tc>
          <w:tcPr>
            <w:tcW w:w="1386"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作者</w:t>
            </w:r>
          </w:p>
        </w:tc>
        <w:tc>
          <w:tcPr>
            <w:tcW w:w="1099"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年卷页码（xx年xx卷xx页）</w:t>
            </w:r>
          </w:p>
        </w:tc>
        <w:tc>
          <w:tcPr>
            <w:tcW w:w="875"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发表时间（年月日）</w:t>
            </w:r>
          </w:p>
        </w:tc>
        <w:tc>
          <w:tcPr>
            <w:tcW w:w="1280"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通讯作者（含共同）</w:t>
            </w:r>
          </w:p>
        </w:tc>
        <w:tc>
          <w:tcPr>
            <w:tcW w:w="1004"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第一作者（含共同）</w:t>
            </w:r>
          </w:p>
        </w:tc>
        <w:tc>
          <w:tcPr>
            <w:tcW w:w="1927"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国内作者</w:t>
            </w:r>
          </w:p>
        </w:tc>
        <w:tc>
          <w:tcPr>
            <w:tcW w:w="1095"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论文署名单位是否包含国外单位</w:t>
            </w:r>
          </w:p>
        </w:tc>
        <w:tc>
          <w:tcPr>
            <w:tcW w:w="1319" w:type="dxa"/>
            <w:vAlign w:val="center"/>
          </w:tcPr>
          <w:p>
            <w:pPr>
              <w:pStyle w:val="5"/>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知识产权是否归国内所有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On the mechanism of inrush hazards when Denghuozhai Tunnel passing through granite contact zone</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程毅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2017年第68卷174-186</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2017年9月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Alteration characteristics of granite contact zone and treatment measures for inrush hazards during tunnel construction–A case study</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马彩霞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2018年第235卷64-80页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2018年3月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马彩霞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Deposits sources of inrush hazards for the Liangshan Tunnel passing through deeply buried granite</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2019年92卷103058</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2019年10月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陈礼彪</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Analysis of the characteristics of progressive erosion and the formation mechanism of debris flow inrush: Numerical simulation and its application</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李韦剑</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华东杰</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2024年155卷106150</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2025年1月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华东杰</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李韦剑</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Origin of clay in granite intrusive contact zone and its influence on tunnel deformation and instability</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谭飞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刘忠厚</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谢众智</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吴金泉</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林志平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张占荣</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2023年313卷106965</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2021年1月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谭飞</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谭</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刘忠厚</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谢众智</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吴金泉</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林志平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张占荣</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7"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 Rock Strength Prediction Model Utilizing Real</w:t>
            </w:r>
            <w:r>
              <w:rPr>
                <w:rFonts w:ascii="Cambria Math" w:hAnsi="Cambria Math" w:eastAsia="宋体" w:cs="Cambria Math"/>
                <w:kern w:val="0"/>
                <w:sz w:val="21"/>
                <w:szCs w:val="21"/>
              </w:rPr>
              <w:t>‑</w:t>
            </w:r>
            <w:r>
              <w:rPr>
                <w:rFonts w:ascii="宋体" w:hAnsi="宋体" w:eastAsia="宋体" w:cs="宋体"/>
                <w:kern w:val="0"/>
                <w:sz w:val="21"/>
                <w:szCs w:val="21"/>
              </w:rPr>
              <w:t>Time Data from Percussion</w:t>
            </w:r>
            <w:r>
              <w:rPr>
                <w:rFonts w:hint="eastAsia" w:ascii="宋体" w:hAnsi="宋体" w:eastAsia="宋体" w:cs="宋体"/>
                <w:kern w:val="0"/>
                <w:sz w:val="21"/>
                <w:szCs w:val="21"/>
              </w:rPr>
              <w:t>–</w:t>
            </w:r>
            <w:r>
              <w:rPr>
                <w:rFonts w:ascii="宋体" w:hAnsi="宋体" w:eastAsia="宋体" w:cs="宋体"/>
                <w:kern w:val="0"/>
                <w:sz w:val="21"/>
                <w:szCs w:val="21"/>
              </w:rPr>
              <w:t>Rotary Drilling Measurements</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Rock Mech</w:t>
            </w:r>
            <w:r>
              <w:rPr>
                <w:rFonts w:hint="eastAsia" w:ascii="宋体" w:hAnsi="宋体" w:eastAsia="宋体" w:cs="宋体"/>
                <w:kern w:val="0"/>
                <w:sz w:val="21"/>
                <w:szCs w:val="21"/>
              </w:rPr>
              <w:t>anics</w:t>
            </w:r>
            <w:r>
              <w:rPr>
                <w:rFonts w:ascii="宋体" w:hAnsi="宋体" w:eastAsia="宋体" w:cs="宋体"/>
                <w:kern w:val="0"/>
                <w:sz w:val="21"/>
                <w:szCs w:val="21"/>
              </w:rPr>
              <w:t xml:space="preserve"> Rock Engineering</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郁佳成</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熊峰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2025年4月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郁佳成</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熊</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Fine detection technology of rock mass structure based on borehole acousto-optic combined measurement</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Measurement</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许汉华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2022，第187卷110259</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2022年1月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许汉华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Outstanding issues in excavation of deep and long rock tunnels: a case study</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Canadian Geotechnical Journal</w:t>
            </w:r>
          </w:p>
        </w:tc>
        <w:tc>
          <w:tcPr>
            <w:tcW w:w="1386"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2014年51卷984-994页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2024年9月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 failure probability evaluation method for collapse of drill-and-blast tunnels based on multistate fuzzy Bayesian network</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5"/>
              <w:adjustRightInd w:val="0"/>
              <w:spacing w:after="50" w:line="320" w:lineRule="exact"/>
              <w:ind w:firstLine="0" w:firstLineChars="0"/>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2020年276卷105752</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2020年10月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王成汤</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10</w:t>
            </w:r>
          </w:p>
        </w:tc>
        <w:tc>
          <w:tcPr>
            <w:tcW w:w="251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bCs/>
                <w:kern w:val="0"/>
                <w:sz w:val="21"/>
                <w:szCs w:val="21"/>
              </w:rPr>
              <w:t>Changes in shear properties of granite fractures subjected to cyclic heating and air-cooling treatments</w:t>
            </w:r>
          </w:p>
        </w:tc>
        <w:tc>
          <w:tcPr>
            <w:tcW w:w="104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bCs/>
                <w:kern w:val="0"/>
                <w:sz w:val="21"/>
                <w:szCs w:val="21"/>
              </w:rPr>
              <w:t>Journal of Rock Mechanics and Geotechnical Engineering</w:t>
            </w:r>
          </w:p>
        </w:tc>
        <w:tc>
          <w:tcPr>
            <w:tcW w:w="1386" w:type="dxa"/>
            <w:vAlign w:val="center"/>
          </w:tcPr>
          <w:p>
            <w:pPr>
              <w:pStyle w:val="5"/>
              <w:adjustRightInd w:val="0"/>
              <w:spacing w:after="50" w:line="320" w:lineRule="exact"/>
              <w:ind w:firstLine="0" w:firstLineChars="0"/>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2024年16卷4925-4943</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2024年6月</w:t>
            </w:r>
          </w:p>
        </w:tc>
        <w:tc>
          <w:tcPr>
            <w:tcW w:w="1280"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唐志成</w:t>
            </w:r>
          </w:p>
        </w:tc>
        <w:tc>
          <w:tcPr>
            <w:tcW w:w="1004"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bl>
    <w:p>
      <w:pPr>
        <w:pStyle w:val="2"/>
        <w:rPr>
          <w:rFonts w:hint="eastAsia"/>
          <w:lang w:eastAsia="zh-CN"/>
        </w:rPr>
        <w:sectPr>
          <w:footerReference r:id="rId6" w:type="default"/>
          <w:pgSz w:w="16838" w:h="11906" w:orient="landscape"/>
          <w:pgMar w:top="1803" w:right="1440" w:bottom="1803" w:left="1440" w:header="851" w:footer="992" w:gutter="0"/>
          <w:cols w:space="0" w:num="1"/>
          <w:rtlGutter w:val="0"/>
          <w:docGrid w:type="lines" w:linePitch="319" w:charSpace="0"/>
        </w:sectPr>
      </w:pPr>
    </w:p>
    <w:p>
      <w:pPr>
        <w:ind w:firstLine="482"/>
        <w:jc w:val="center"/>
        <w:outlineLvl w:val="0"/>
        <w:rPr>
          <w:rFonts w:ascii="宋体" w:hAnsi="宋体" w:cs="宋体"/>
          <w:b/>
          <w:bCs/>
          <w:color w:val="auto"/>
          <w:kern w:val="0"/>
          <w:sz w:val="32"/>
          <w:szCs w:val="32"/>
          <w:lang w:bidi="ar"/>
        </w:rPr>
      </w:pPr>
      <w:r>
        <w:rPr>
          <w:rFonts w:ascii="宋体" w:hAnsi="宋体" w:cs="宋体"/>
          <w:b/>
          <w:bCs/>
          <w:color w:val="auto"/>
          <w:kern w:val="0"/>
          <w:sz w:val="32"/>
          <w:szCs w:val="32"/>
          <w:lang w:bidi="ar"/>
        </w:rPr>
        <w:t>装配式钢结构建筑体系创新与</w:t>
      </w:r>
      <w:r>
        <w:rPr>
          <w:rFonts w:hint="eastAsia" w:ascii="宋体" w:hAnsi="宋体" w:cs="宋体"/>
          <w:b/>
          <w:bCs/>
          <w:color w:val="auto"/>
          <w:kern w:val="0"/>
          <w:sz w:val="32"/>
          <w:szCs w:val="32"/>
          <w:lang w:bidi="ar"/>
        </w:rPr>
        <w:t>建造关键技术</w:t>
      </w:r>
    </w:p>
    <w:p>
      <w:pPr>
        <w:ind w:firstLine="482"/>
        <w:outlineLvl w:val="0"/>
        <w:rPr>
          <w:color w:val="auto"/>
          <w:kern w:val="0"/>
          <w:sz w:val="28"/>
        </w:rPr>
      </w:pPr>
      <w:r>
        <w:rPr>
          <w:rStyle w:val="9"/>
          <w:bCs w:val="0"/>
          <w:color w:val="auto"/>
          <w:kern w:val="0"/>
          <w:sz w:val="28"/>
        </w:rPr>
        <w:t>一、项目基本情况</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项目名称：装配式钢结构建筑体系创新与</w:t>
      </w:r>
      <w:r>
        <w:rPr>
          <w:rFonts w:hint="eastAsia" w:ascii="宋体" w:hAnsi="宋体" w:eastAsia="仿宋_GB2312"/>
          <w:color w:val="auto"/>
          <w:sz w:val="32"/>
          <w:szCs w:val="30"/>
        </w:rPr>
        <w:t>建造关键技术</w:t>
      </w:r>
    </w:p>
    <w:p>
      <w:pPr>
        <w:adjustRightInd w:val="0"/>
        <w:snapToGrid w:val="0"/>
        <w:spacing w:line="560" w:lineRule="exact"/>
        <w:ind w:firstLine="640" w:firstLineChars="200"/>
        <w:rPr>
          <w:rFonts w:hint="default" w:ascii="宋体" w:hAnsi="宋体" w:eastAsia="仿宋_GB2312"/>
          <w:color w:val="auto"/>
          <w:sz w:val="32"/>
          <w:szCs w:val="30"/>
          <w:lang w:val="en-US" w:eastAsia="zh-CN"/>
        </w:rPr>
      </w:pPr>
      <w:r>
        <w:rPr>
          <w:rFonts w:ascii="宋体" w:hAnsi="宋体" w:eastAsia="仿宋_GB2312"/>
          <w:color w:val="auto"/>
          <w:sz w:val="32"/>
          <w:szCs w:val="30"/>
        </w:rPr>
        <w:t>主要完成人：</w:t>
      </w:r>
      <w:r>
        <w:rPr>
          <w:rFonts w:hint="eastAsia" w:ascii="宋体" w:hAnsi="宋体" w:eastAsia="仿宋_GB2312"/>
          <w:color w:val="auto"/>
          <w:sz w:val="32"/>
          <w:szCs w:val="30"/>
        </w:rPr>
        <w:t>朱文伟</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rPr>
        <w:t>王剑非</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童根树</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王喆</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景亭</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魏素巍</w:t>
      </w: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章伟</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沐川</w:t>
      </w:r>
      <w:r>
        <w:rPr>
          <w:rFonts w:hint="eastAsia" w:ascii="宋体" w:hAnsi="宋体" w:eastAsia="仿宋_GB2312"/>
          <w:color w:val="auto"/>
          <w:sz w:val="32"/>
          <w:szCs w:val="30"/>
          <w:lang w:val="en-US" w:eastAsia="zh-CN"/>
        </w:rPr>
        <w:t>、王彦超</w:t>
      </w:r>
    </w:p>
    <w:p>
      <w:pPr>
        <w:spacing w:line="360" w:lineRule="auto"/>
        <w:ind w:firstLine="640" w:firstLineChars="200"/>
        <w:rPr>
          <w:rFonts w:hint="eastAsia" w:ascii="宋体" w:hAnsi="宋体" w:eastAsia="仿宋_GB2312"/>
          <w:color w:val="auto"/>
          <w:sz w:val="32"/>
          <w:szCs w:val="30"/>
        </w:rPr>
      </w:pPr>
      <w:r>
        <w:rPr>
          <w:rFonts w:ascii="宋体" w:hAnsi="宋体" w:eastAsia="仿宋_GB2312"/>
          <w:color w:val="auto"/>
          <w:sz w:val="32"/>
          <w:szCs w:val="30"/>
        </w:rPr>
        <w:t>主要完成单位：云南</w:t>
      </w:r>
      <w:r>
        <w:rPr>
          <w:rFonts w:hint="eastAsia" w:ascii="宋体" w:hAnsi="宋体" w:eastAsia="仿宋_GB2312"/>
          <w:color w:val="auto"/>
          <w:sz w:val="32"/>
          <w:szCs w:val="30"/>
        </w:rPr>
        <w:t>建投钢结构股份有限公司</w:t>
      </w:r>
      <w:r>
        <w:rPr>
          <w:rFonts w:hint="eastAsia" w:ascii="宋体" w:hAnsi="宋体" w:eastAsia="仿宋_GB2312"/>
          <w:color w:val="auto"/>
          <w:sz w:val="32"/>
          <w:szCs w:val="30"/>
          <w:lang w:eastAsia="zh-CN"/>
        </w:rPr>
        <w:t>、</w:t>
      </w:r>
      <w:r>
        <w:rPr>
          <w:rFonts w:ascii="宋体" w:hAnsi="宋体" w:eastAsia="仿宋_GB2312"/>
          <w:color w:val="auto"/>
          <w:sz w:val="32"/>
          <w:szCs w:val="30"/>
        </w:rPr>
        <w:t>云南省建设投资控股集团有限公司、</w:t>
      </w:r>
      <w:r>
        <w:rPr>
          <w:rFonts w:hint="eastAsia" w:ascii="宋体" w:hAnsi="宋体" w:eastAsia="仿宋_GB2312"/>
          <w:color w:val="auto"/>
          <w:sz w:val="32"/>
          <w:szCs w:val="30"/>
        </w:rPr>
        <w:t>中国建筑标准设计研究院有限公司、浙江大学、杭州铁木辛柯建筑结构设计事务所有限公司</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提名等级：拟提名202</w:t>
      </w:r>
      <w:r>
        <w:rPr>
          <w:rFonts w:hint="eastAsia" w:ascii="宋体" w:hAnsi="宋体" w:eastAsia="仿宋_GB2312"/>
          <w:color w:val="auto"/>
          <w:sz w:val="32"/>
          <w:szCs w:val="30"/>
          <w:lang w:val="en-US" w:eastAsia="zh-CN"/>
        </w:rPr>
        <w:t>5</w:t>
      </w:r>
      <w:r>
        <w:rPr>
          <w:rFonts w:ascii="宋体" w:hAnsi="宋体" w:eastAsia="仿宋_GB2312"/>
          <w:color w:val="auto"/>
          <w:sz w:val="32"/>
          <w:szCs w:val="30"/>
        </w:rPr>
        <w:t>年云南省科</w:t>
      </w:r>
      <w:r>
        <w:rPr>
          <w:rFonts w:hint="eastAsia" w:ascii="宋体" w:hAnsi="宋体" w:eastAsia="仿宋_GB2312"/>
          <w:color w:val="auto"/>
          <w:sz w:val="32"/>
          <w:szCs w:val="30"/>
        </w:rPr>
        <w:t>学</w:t>
      </w:r>
      <w:r>
        <w:rPr>
          <w:rFonts w:ascii="宋体" w:hAnsi="宋体" w:eastAsia="仿宋_GB2312"/>
          <w:color w:val="auto"/>
          <w:sz w:val="32"/>
          <w:szCs w:val="30"/>
        </w:rPr>
        <w:t>技</w:t>
      </w:r>
      <w:r>
        <w:rPr>
          <w:rFonts w:hint="eastAsia" w:ascii="宋体" w:hAnsi="宋体" w:eastAsia="仿宋_GB2312"/>
          <w:color w:val="auto"/>
          <w:sz w:val="32"/>
          <w:szCs w:val="30"/>
        </w:rPr>
        <w:t>术</w:t>
      </w:r>
      <w:r>
        <w:rPr>
          <w:rFonts w:ascii="宋体" w:hAnsi="宋体" w:eastAsia="仿宋_GB2312"/>
          <w:color w:val="auto"/>
          <w:sz w:val="32"/>
          <w:szCs w:val="30"/>
        </w:rPr>
        <w:t>奖</w:t>
      </w:r>
      <w:r>
        <w:rPr>
          <w:rFonts w:hint="eastAsia" w:ascii="宋体" w:hAnsi="宋体" w:eastAsia="仿宋_GB2312"/>
          <w:color w:val="auto"/>
          <w:sz w:val="32"/>
          <w:szCs w:val="30"/>
          <w:lang w:val="en-US" w:eastAsia="zh-CN"/>
        </w:rPr>
        <w:t>二</w:t>
      </w:r>
      <w:r>
        <w:rPr>
          <w:rFonts w:ascii="宋体" w:hAnsi="宋体" w:eastAsia="仿宋_GB2312"/>
          <w:color w:val="auto"/>
          <w:sz w:val="32"/>
          <w:szCs w:val="30"/>
        </w:rPr>
        <w:t>等奖</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提名单位：云南省建设投资控股集团有限公司</w:t>
      </w:r>
    </w:p>
    <w:p>
      <w:pPr>
        <w:adjustRightInd w:val="0"/>
        <w:snapToGrid w:val="0"/>
        <w:spacing w:line="560" w:lineRule="exact"/>
        <w:ind w:firstLine="643" w:firstLineChars="200"/>
        <w:rPr>
          <w:rFonts w:ascii="宋体" w:hAnsi="宋体" w:eastAsia="仿宋_GB2312"/>
          <w:b/>
          <w:bCs/>
          <w:color w:val="auto"/>
          <w:sz w:val="32"/>
          <w:szCs w:val="30"/>
        </w:rPr>
      </w:pPr>
      <w:r>
        <w:rPr>
          <w:rFonts w:ascii="宋体" w:hAnsi="宋体" w:eastAsia="仿宋_GB2312"/>
          <w:b/>
          <w:bCs/>
          <w:color w:val="auto"/>
          <w:sz w:val="32"/>
          <w:szCs w:val="30"/>
        </w:rPr>
        <w:t>二、项目简介</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装配式钢结构建筑是具有抗震性能优越、综合能耗低、产业化程度与回收利用率高的绿色低碳建筑体系。但目前国内的传统钢结构体系存在建筑室内凸梁凸柱影响使用功能，配套的部品部件标准化和集成化程度不高，智能化制造程度低等问题</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装配式钢结构建筑体系创新与建造关键技术”课题的研究正是基于以上背景，通过技术研究取得了行业领先的技术成果和应用效果，并在工程中得到了验证和大量的推广应用，得到业主和业内专家的一致好评。项目主要研究内容：</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1.首次提出了装配式钢结构建筑的内涵外延与四大系统（结构系统、外围护系统、设备与管线系统、内装修系统）的构成，奠定了我国装配式钢结构建筑技术发展的基础。</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首次提出了隐式钢管混凝土结构体系的概念，创立了宽矩形钢管混凝土柱与异形钢管混凝土柱的稳定理论和设计方法，提出的无隔板梁柱连接节点适应建筑功能要求，便于制造和安装，是装配式钢结构体系的重要创新，填补了国内外的空白。</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3.创新提出了适应性管线分离理念，研发了新型外围护系统、集成式设备管线系统和装配式内装技术体系，实现了与结构体系的一体化融合。</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4</w:t>
      </w:r>
      <w:r>
        <w:rPr>
          <w:rFonts w:hint="eastAsia" w:ascii="宋体" w:hAnsi="宋体" w:eastAsia="仿宋_GB2312" w:cs="Times New Roman"/>
          <w:color w:val="auto"/>
          <w:sz w:val="32"/>
          <w:szCs w:val="30"/>
        </w:rPr>
        <w:t>.针对装配式钢结构建筑体系，创新研发了自动焊接视觉识别和激光跟踪等关键技术，开发了基于全生命周期的信息化管理平台及智能建造系统。</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项目形成发明专利13项、实用新型专利60项、发表论文60篇。主编国际标准1项，主编国家标准1项、国家标准图集5项、行业标准7项，主参编地方、团体标准8项，获得省部级工法2项，获得软件著作权20项。</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rPr>
        <w:t>项目首次应用于“云南建投建礼家园 7#地块”，获批2016年度住建部首批装配式建筑示范项目，为云南省唯一的工程项目，2017年云南建投钢结构股份有限公司获评国家第一批装配式建筑产业基地。该技术先后在全国各地获批各级示范项目10余项。项目成果获得先后获得了华夏建设科学技术奖一等奖、中国钢结构协会科学技术奖特等奖、中国施工企业管理协会科学技术奖一等奖、中国建筑金属结构协会科学技术奖一等奖。至今已在全国范围内成功应用于300余项工程中，总应用面积达600余万平方米，应用单体楼栋数达1000余个。新增建筑业产值150多亿元，直接经济效益10亿余元</w:t>
      </w:r>
      <w:r>
        <w:rPr>
          <w:rFonts w:hint="eastAsia" w:ascii="宋体" w:hAnsi="宋体" w:eastAsia="仿宋_GB2312" w:cs="Times New Roman"/>
          <w:color w:val="auto"/>
          <w:sz w:val="32"/>
          <w:szCs w:val="30"/>
          <w:lang w:eastAsia="zh-CN"/>
        </w:rPr>
        <w:t>。</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通过课题的研究，创新与集成应用了适用性极强的装配式钢结构建筑体系，完善了国内装配式钢结构建筑标准体系，研究项目多项成果具有国际首创性，引领了行业技术发展，应用效果显著，填补了国内装配式钢结构建筑技术领域的空白，研究成果符合建筑工业化、绿色化、智能化的要求，取得了良好的经济和社会效益。</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2023年4月，项目研究成果通过了全国工程勘察设计大师和权威专家组成的专家组进行的科技成果评价，结论为“</w:t>
      </w:r>
      <w:r>
        <w:rPr>
          <w:rFonts w:hint="eastAsia" w:ascii="宋体" w:hAnsi="宋体" w:eastAsia="仿宋_GB2312" w:cs="Times New Roman"/>
          <w:color w:val="auto"/>
          <w:sz w:val="32"/>
          <w:szCs w:val="30"/>
          <w:lang w:val="en-US" w:eastAsia="zh-CN"/>
        </w:rPr>
        <w:t>总体</w:t>
      </w:r>
      <w:r>
        <w:rPr>
          <w:rFonts w:hint="eastAsia" w:ascii="宋体" w:hAnsi="宋体" w:eastAsia="仿宋_GB2312" w:cs="Times New Roman"/>
          <w:color w:val="auto"/>
          <w:sz w:val="32"/>
          <w:szCs w:val="30"/>
        </w:rPr>
        <w:t>达到国际先进水平，其中隐式钢管混凝土结构体系及其智能制造关键技术、适应性管线分离技术等达到国际领先水平”。</w:t>
      </w:r>
    </w:p>
    <w:p>
      <w:pPr>
        <w:numPr>
          <w:ilvl w:val="0"/>
          <w:numId w:val="1"/>
        </w:numPr>
        <w:adjustRightInd w:val="0"/>
        <w:snapToGrid w:val="0"/>
        <w:spacing w:line="560" w:lineRule="exact"/>
        <w:ind w:firstLine="643" w:firstLineChars="200"/>
        <w:rPr>
          <w:rFonts w:ascii="宋体" w:hAnsi="宋体" w:eastAsia="仿宋_GB2312"/>
          <w:b/>
          <w:bCs/>
          <w:color w:val="auto"/>
          <w:sz w:val="32"/>
          <w:szCs w:val="30"/>
        </w:rPr>
      </w:pPr>
      <w:r>
        <w:rPr>
          <w:rFonts w:hint="eastAsia" w:ascii="宋体" w:hAnsi="宋体" w:eastAsia="仿宋_GB2312"/>
          <w:b/>
          <w:bCs/>
          <w:color w:val="auto"/>
          <w:sz w:val="32"/>
          <w:szCs w:val="30"/>
        </w:rPr>
        <w:t>主要完成人基本情况及</w:t>
      </w:r>
      <w:r>
        <w:rPr>
          <w:rFonts w:ascii="宋体" w:hAnsi="宋体" w:eastAsia="仿宋_GB2312"/>
          <w:b/>
          <w:bCs/>
          <w:color w:val="auto"/>
          <w:sz w:val="32"/>
          <w:szCs w:val="30"/>
        </w:rPr>
        <w:t>完成人对项目的贡献情况</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第1完成人</w:t>
      </w:r>
      <w:r>
        <w:rPr>
          <w:rFonts w:hint="eastAsia" w:ascii="宋体" w:hAnsi="宋体" w:eastAsia="仿宋_GB2312" w:cs="Times New Roman"/>
          <w:color w:val="auto"/>
          <w:sz w:val="32"/>
          <w:szCs w:val="30"/>
        </w:rPr>
        <w:t>朱文伟</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正高级工程师</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项目负责人</w:t>
      </w:r>
      <w:r>
        <w:rPr>
          <w:rFonts w:hint="eastAsia" w:ascii="宋体" w:hAnsi="宋体" w:eastAsia="仿宋_GB2312" w:cs="Times New Roman"/>
          <w:color w:val="auto"/>
          <w:sz w:val="32"/>
          <w:szCs w:val="30"/>
          <w:lang w:eastAsia="zh-CN"/>
        </w:rPr>
        <w:t>。负责项目技术研发工作指导及组织协调工作，组织人员进行难点攻关及管理协调、成果策划，参与了科研项目的全过程，</w:t>
      </w:r>
      <w:r>
        <w:rPr>
          <w:rFonts w:hint="eastAsia" w:ascii="宋体" w:hAnsi="宋体" w:eastAsia="仿宋_GB2312" w:cs="Times New Roman"/>
          <w:color w:val="auto"/>
          <w:sz w:val="32"/>
          <w:szCs w:val="30"/>
        </w:rPr>
        <w:t>信息化管理平台及智能建造系统</w:t>
      </w:r>
      <w:r>
        <w:rPr>
          <w:rFonts w:hint="eastAsia" w:ascii="宋体" w:hAnsi="宋体" w:eastAsia="仿宋_GB2312" w:cs="Times New Roman"/>
          <w:color w:val="auto"/>
          <w:sz w:val="32"/>
          <w:szCs w:val="30"/>
          <w:lang w:val="en-US" w:eastAsia="zh-CN"/>
        </w:rPr>
        <w:t>等</w:t>
      </w:r>
      <w:r>
        <w:rPr>
          <w:rFonts w:hint="eastAsia" w:ascii="宋体" w:hAnsi="宋体" w:eastAsia="仿宋_GB2312" w:cs="Times New Roman"/>
          <w:color w:val="auto"/>
          <w:sz w:val="32"/>
          <w:szCs w:val="30"/>
        </w:rPr>
        <w:t>部分研发负责人，具体参与</w:t>
      </w:r>
      <w:r>
        <w:rPr>
          <w:rFonts w:hint="eastAsia" w:ascii="宋体" w:hAnsi="宋体" w:eastAsia="仿宋_GB2312" w:cs="Times New Roman"/>
          <w:color w:val="auto"/>
          <w:sz w:val="32"/>
          <w:szCs w:val="30"/>
          <w:lang w:val="en-US" w:eastAsia="zh-CN"/>
        </w:rPr>
        <w:t>装配式建筑的结构体系、自动焊接视觉识别和激光跟踪关键技术，全生命周期的信息化管理平台及智能建造系统的开发等工作，</w:t>
      </w:r>
      <w:r>
        <w:rPr>
          <w:rFonts w:hint="eastAsia" w:ascii="宋体" w:hAnsi="宋体" w:eastAsia="仿宋_GB2312" w:cs="Times New Roman"/>
          <w:color w:val="auto"/>
          <w:sz w:val="32"/>
          <w:szCs w:val="30"/>
        </w:rPr>
        <w:t>为本项目第1、</w:t>
      </w:r>
      <w:r>
        <w:rPr>
          <w:rFonts w:hint="eastAsia" w:ascii="宋体" w:hAnsi="宋体" w:eastAsia="仿宋_GB2312" w:cs="Times New Roman"/>
          <w:color w:val="auto"/>
          <w:sz w:val="32"/>
          <w:szCs w:val="30"/>
          <w:lang w:val="en-US" w:eastAsia="zh-CN"/>
        </w:rPr>
        <w:t>2、3、4</w:t>
      </w:r>
      <w:r>
        <w:rPr>
          <w:rFonts w:hint="eastAsia" w:ascii="宋体" w:hAnsi="宋体" w:eastAsia="仿宋_GB2312" w:cs="Times New Roman"/>
          <w:color w:val="auto"/>
          <w:sz w:val="32"/>
          <w:szCs w:val="30"/>
        </w:rPr>
        <w:t>创新点的工程示范和落地以及相关创新点的研发做出突出贡献。在本项目中投入的工作量占本人同期工作的</w:t>
      </w:r>
      <w:r>
        <w:rPr>
          <w:rFonts w:hint="eastAsia" w:ascii="宋体" w:hAnsi="宋体" w:eastAsia="仿宋_GB2312" w:cs="Times New Roman"/>
          <w:color w:val="auto"/>
          <w:sz w:val="32"/>
          <w:szCs w:val="30"/>
          <w:lang w:val="en-US" w:eastAsia="zh-CN"/>
        </w:rPr>
        <w:t>70</w:t>
      </w:r>
      <w:r>
        <w:rPr>
          <w:rFonts w:hint="eastAsia" w:ascii="宋体" w:hAnsi="宋体" w:eastAsia="仿宋_GB2312" w:cs="Times New Roman"/>
          <w:color w:val="auto"/>
          <w:sz w:val="32"/>
          <w:szCs w:val="30"/>
        </w:rPr>
        <w:t>%。</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2完成人王剑非：正高级工程师，项目负责人。统筹规划，组织项目有序推进，参与了整个项目的全过程，负责项目总体策划、项目实施、项目推进等工作，对项目中发现的推进难题组织论证，调配各方资源促进该项目顺利实施，对本项目的全面实施做出了巨大贡献，为本项目第1、2、4创新点的工程实现做出重大突出贡献。在本项目中投入的工作量占本人同期工作的65%。</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第3完成人童根树：教授，项目主要完成人。负责隐式框架钢结构住宅结构体系、宽矩形钢管混凝土柱稳定理论、异形钢管混凝土柱双向压弯稳定理论等的创建，提出宽矩形钢管混凝土柱-H形钢梁刚接节点构造方法，并指导完成偏压荷载作用下的宽矩形及异形钢管混凝土柱稳</w:t>
      </w:r>
      <w:r>
        <w:rPr>
          <w:rFonts w:hint="eastAsia" w:ascii="宋体" w:hAnsi="宋体" w:eastAsia="仿宋_GB2312" w:cs="Times New Roman"/>
          <w:color w:val="auto"/>
          <w:sz w:val="32"/>
          <w:szCs w:val="30"/>
        </w:rPr>
        <w:t xml:space="preserve">定性能实验、新型宽矩形钢管混凝土柱-H形钢梁刚接节点构造及抗震性能研究、考虑整体和构件几何缺陷的隐式钢管混凝土框架-支撑结构动力弹塑性二阶效应分析以及结构设计软件的开发等工作。为本项目第1、2创新点的结构体系创新理论与工程实现做出重大突出贡献。在本项目中投入的工作量占本人同期工作的 </w:t>
      </w:r>
      <w:r>
        <w:rPr>
          <w:rFonts w:hint="eastAsia" w:ascii="宋体" w:hAnsi="宋体" w:eastAsia="仿宋_GB2312" w:cs="Times New Roman"/>
          <w:color w:val="auto"/>
          <w:sz w:val="32"/>
          <w:szCs w:val="30"/>
          <w:lang w:val="en-US" w:eastAsia="zh-CN"/>
        </w:rPr>
        <w:t>65</w:t>
      </w:r>
      <w:r>
        <w:rPr>
          <w:rFonts w:hint="eastAsia" w:ascii="宋体" w:hAnsi="宋体" w:eastAsia="仿宋_GB2312" w:cs="Times New Roman"/>
          <w:color w:val="auto"/>
          <w:sz w:val="32"/>
          <w:szCs w:val="30"/>
        </w:rPr>
        <w:t>%。</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第4完成人王喆：正高级工程师，项目主要完成人。负责项目建筑集成部分的技术研究、进度控制、实施推进和示范工程的落地等工作。具体参与建筑可变户型</w:t>
      </w:r>
      <w:r>
        <w:rPr>
          <w:rFonts w:hint="eastAsia" w:ascii="宋体" w:hAnsi="宋体" w:eastAsia="仿宋_GB2312" w:cs="Times New Roman"/>
          <w:color w:val="auto"/>
          <w:sz w:val="32"/>
          <w:szCs w:val="30"/>
        </w:rPr>
        <w:t>组合、新型外围护系统的集成系统的开发等工作，为本项目第1、3创新点的工程示范和落地以及相关创新点的研发做出突出贡献。在本项目中投入的工作量占本人同期工作的70%。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w:t>
      </w:r>
      <w:r>
        <w:rPr>
          <w:rFonts w:hint="eastAsia" w:ascii="宋体" w:hAnsi="宋体" w:eastAsia="仿宋_GB2312" w:cs="Times New Roman"/>
          <w:color w:val="auto"/>
          <w:sz w:val="32"/>
          <w:szCs w:val="30"/>
          <w:lang w:val="en-US" w:eastAsia="zh-CN"/>
        </w:rPr>
        <w:t>5</w:t>
      </w:r>
      <w:r>
        <w:rPr>
          <w:rFonts w:hint="eastAsia" w:ascii="宋体" w:hAnsi="宋体" w:eastAsia="仿宋_GB2312" w:cs="Times New Roman"/>
          <w:color w:val="auto"/>
          <w:sz w:val="32"/>
          <w:szCs w:val="30"/>
        </w:rPr>
        <w:t>完成人景亭：高级工程师，</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rPr>
        <w:t>负责隐式框架钢结构住宅体系课题研究的策划、实施推进、进度控制、成果评价及工程应用推广等工作。具体参与新型宽矩形钢管混凝土柱-H形钢梁刚接节点构造及抗震性能研究、结构设计软件开发等工作，为本项目第1</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2</w:t>
      </w:r>
      <w:r>
        <w:rPr>
          <w:rFonts w:hint="eastAsia" w:ascii="宋体" w:hAnsi="宋体" w:eastAsia="仿宋_GB2312" w:cs="Times New Roman"/>
          <w:color w:val="auto"/>
          <w:sz w:val="32"/>
          <w:szCs w:val="30"/>
        </w:rPr>
        <w:t xml:space="preserve">创新点的顺利实施做出突出贡献。在本项目中投入的工作量占本人同期工作的 </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完成人，魏素巍，正高级工程师，项目主要参加人</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负责装配式内装技术相关的技术研发、试验工作、工法样板间搭建，国标标准的研究编制等工作，为本项目创新点1、3的研发及技术落地做出了重要贡献。在本项目中投入的工作量占本人同期工作量的60%。</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lang w:val="en-US" w:eastAsia="zh-CN"/>
        </w:rPr>
        <w:t>第7完成人章伟：</w:t>
      </w:r>
      <w:r>
        <w:rPr>
          <w:rFonts w:hint="eastAsia" w:ascii="宋体" w:hAnsi="宋体" w:eastAsia="仿宋_GB2312" w:cs="Times New Roman"/>
          <w:color w:val="auto"/>
          <w:sz w:val="32"/>
          <w:szCs w:val="30"/>
          <w:lang w:eastAsia="zh-CN"/>
        </w:rPr>
        <w:t>高级工程师</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项目主要参加人。参与“无隔板梁柱刚性连接节点”的提出，参与新型宽矩形钢管混凝土柱-H形钢梁刚接节点构造及抗震性能研究，协助设计研究负责人开展设计研发工作，为本项目第1、</w:t>
      </w:r>
      <w:r>
        <w:rPr>
          <w:rFonts w:hint="eastAsia" w:ascii="宋体" w:hAnsi="宋体" w:eastAsia="仿宋_GB2312" w:cs="Times New Roman"/>
          <w:color w:val="auto"/>
          <w:sz w:val="32"/>
          <w:szCs w:val="30"/>
          <w:lang w:val="en-US" w:eastAsia="zh-CN"/>
        </w:rPr>
        <w:t>2</w:t>
      </w:r>
      <w:r>
        <w:rPr>
          <w:rFonts w:hint="eastAsia" w:ascii="宋体" w:hAnsi="宋体" w:eastAsia="仿宋_GB2312" w:cs="Times New Roman"/>
          <w:color w:val="auto"/>
          <w:sz w:val="32"/>
          <w:szCs w:val="30"/>
          <w:lang w:eastAsia="zh-CN"/>
        </w:rPr>
        <w:t>创新点的研发及落地做出突出贡献。在本项目中投入的工作量占本人同期工作的60%。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lang w:val="en-US" w:eastAsia="zh-CN"/>
        </w:rPr>
        <w:t>第8完成人</w:t>
      </w:r>
      <w:r>
        <w:rPr>
          <w:rFonts w:hint="eastAsia" w:ascii="宋体" w:hAnsi="宋体" w:eastAsia="仿宋_GB2312" w:cs="Times New Roman"/>
          <w:color w:val="auto"/>
          <w:sz w:val="32"/>
          <w:szCs w:val="30"/>
          <w:lang w:eastAsia="zh-CN"/>
        </w:rPr>
        <w:t>沐川</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高级工程师</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lang w:val="en-US" w:eastAsia="zh-CN"/>
        </w:rPr>
        <w:t>参与</w:t>
      </w:r>
      <w:r>
        <w:rPr>
          <w:rFonts w:hint="eastAsia" w:ascii="宋体" w:hAnsi="宋体" w:eastAsia="仿宋_GB2312" w:cs="Times New Roman"/>
          <w:color w:val="auto"/>
          <w:sz w:val="32"/>
          <w:szCs w:val="30"/>
          <w:lang w:eastAsia="zh-CN"/>
        </w:rPr>
        <w:t>自动焊接视觉识别和激光跟踪关键技术，全生命周期的信息化管理平台及智能建造系统的开发工作，为本项目第1、</w:t>
      </w:r>
      <w:r>
        <w:rPr>
          <w:rFonts w:hint="eastAsia" w:ascii="宋体" w:hAnsi="宋体" w:eastAsia="仿宋_GB2312" w:cs="Times New Roman"/>
          <w:color w:val="auto"/>
          <w:sz w:val="32"/>
          <w:szCs w:val="30"/>
          <w:lang w:val="en-US" w:eastAsia="zh-CN"/>
        </w:rPr>
        <w:t>4</w:t>
      </w:r>
      <w:r>
        <w:rPr>
          <w:rFonts w:hint="eastAsia" w:ascii="宋体" w:hAnsi="宋体" w:eastAsia="仿宋_GB2312" w:cs="Times New Roman"/>
          <w:color w:val="auto"/>
          <w:sz w:val="32"/>
          <w:szCs w:val="30"/>
          <w:lang w:eastAsia="zh-CN"/>
        </w:rPr>
        <w:t>创新点的研发及落地做出突出贡献。在本项目中投入的工作量占本人同期工作的60%。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第9完成人王彦超：正高级工程师，</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rPr>
        <w:t>负责隐式框架钢结构住宅体系课题研究的子课题分解、子课题实施、成果评价及工程应用等工作。具体参与宽矩形及异形钢管混凝土柱稳定分析、宽矩形钢管混凝土柱-H形钢梁刚接节点构造分析、偏压荷载作用下的宽矩形及异形钢管混凝土柱稳定性能实验、新型宽矩形钢管混凝土柱-H形钢梁刚接节点构造及抗震性能有限元分析及实验、考虑整体和构件几何缺陷的隐式钢管混凝土框架-支撑结构动力弹塑性二阶效应分析以及结构设计软件的开发等工作，为本项目第1创新点的分析、实验、工程示范等做出突出贡献。在本项目中投入的工作量占本人同期工作的</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0%。</w:t>
      </w:r>
    </w:p>
    <w:p>
      <w:pPr>
        <w:adjustRightInd w:val="0"/>
        <w:snapToGrid w:val="0"/>
        <w:spacing w:line="560" w:lineRule="exact"/>
        <w:ind w:firstLine="643" w:firstLineChars="200"/>
        <w:rPr>
          <w:rFonts w:ascii="宋体" w:hAnsi="宋体" w:eastAsia="仿宋_GB2312"/>
          <w:b/>
          <w:bCs/>
          <w:color w:val="auto"/>
          <w:sz w:val="32"/>
          <w:szCs w:val="30"/>
        </w:rPr>
      </w:pPr>
      <w:r>
        <w:rPr>
          <w:rFonts w:hint="eastAsia" w:ascii="宋体" w:hAnsi="宋体" w:eastAsia="仿宋_GB2312"/>
          <w:b/>
          <w:bCs/>
          <w:color w:val="auto"/>
          <w:sz w:val="32"/>
          <w:szCs w:val="30"/>
        </w:rPr>
        <w:t>四</w:t>
      </w:r>
      <w:r>
        <w:rPr>
          <w:rFonts w:ascii="宋体" w:hAnsi="宋体" w:eastAsia="仿宋_GB2312"/>
          <w:b/>
          <w:bCs/>
          <w:color w:val="auto"/>
          <w:sz w:val="32"/>
          <w:szCs w:val="30"/>
        </w:rPr>
        <w:t>、</w:t>
      </w:r>
      <w:r>
        <w:rPr>
          <w:rFonts w:hint="eastAsia" w:ascii="宋体" w:hAnsi="宋体" w:eastAsia="仿宋_GB2312"/>
          <w:b/>
          <w:bCs/>
          <w:color w:val="auto"/>
          <w:sz w:val="32"/>
          <w:szCs w:val="30"/>
        </w:rPr>
        <w:t>完成单位的贡献情况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第1完成单位云南建投钢结构股份有限公司：项目主要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2完成单位云南省建设投资控股集团有限公司：项目主要完成单位，负责项目的总体策划、经费保障、资源协调配置，并全面组织实施、推进示范工程和成果的转化应用。组织研究成果的技术总结和鉴定评价等工作。全面把握整体研究方案和技术路线、策划项目的研究目标和形成的科技成果。主持单位对项目全面实施作出了巨大的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第3完成单位中国建筑标准设计研究院有限公司：项目主要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负责本项目钢结构建筑的理论体系建设及新型外围护系统、集成式设备管线系统和装配式内装技术体系部分的研发、实施、验收、技术总结工作，落实研发经费、人员、设备、试验场地。负责该部分的技术路线、实施目标的制定，进行策划、设计、技术研发、试验，并及时进行技术成果总结和申报，选定和落实应用工程推广应用。取得了相应的技术成果，实现了显著的社会经济效益。</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第4完成单位浙江大学：项目主要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隐式框架钢结构住宅体系的主要完成单位，负责隐式框架钢结构住宅体系的理论创建、实施指导、成果验收、技术总结等工作，协调研发课题、人员、进度、试验验证等。负责隐式框架钢结构住宅体系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sectPr>
          <w:pgSz w:w="11906" w:h="16838"/>
          <w:pgMar w:top="1440" w:right="1803" w:bottom="1440" w:left="1803" w:header="851" w:footer="992" w:gutter="0"/>
          <w:cols w:space="720" w:num="1"/>
          <w:docGrid w:type="lines" w:linePitch="317" w:charSpace="0"/>
        </w:sectPr>
      </w:pPr>
      <w:r>
        <w:rPr>
          <w:rFonts w:hint="eastAsia" w:ascii="宋体" w:hAnsi="宋体" w:eastAsia="仿宋_GB2312" w:cs="Times New Roman"/>
          <w:color w:val="auto"/>
          <w:sz w:val="32"/>
          <w:szCs w:val="30"/>
        </w:rPr>
        <w:t>第5完成单位杭州铁木辛柯建筑结构设计事务所有限公司：项目主要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隐式框架钢结构住宅体系的主要完成单位，负责隐式框架钢结构住宅体系的课题实施，包括理论分析、有限元分析、实验研究、技术总结、成果评价及工程项目推广应用等工作，协调研发课题、人员、进度、试验验证等。负责隐式框架钢结构住宅体系的技术路线实施，落实各项任务分工，进行深化设计、技术研发、试验运行，并及时配合进行技术成果总结和申报，选定和落实应用工程推广应用，对本项目的全面实施做出巨大贡献。</w:t>
      </w:r>
    </w:p>
    <w:p>
      <w:pPr>
        <w:adjustRightInd w:val="0"/>
        <w:snapToGrid w:val="0"/>
        <w:spacing w:line="560" w:lineRule="exact"/>
        <w:ind w:firstLine="643" w:firstLineChars="200"/>
        <w:rPr>
          <w:rFonts w:ascii="宋体" w:hAnsi="宋体" w:eastAsia="仿宋_GB2312"/>
          <w:b/>
          <w:bCs/>
          <w:color w:val="auto"/>
          <w:sz w:val="32"/>
          <w:szCs w:val="30"/>
        </w:rPr>
      </w:pPr>
      <w:r>
        <w:rPr>
          <w:rFonts w:ascii="宋体" w:hAnsi="宋体" w:eastAsia="仿宋_GB2312"/>
          <w:b/>
          <w:bCs/>
          <w:color w:val="auto"/>
          <w:sz w:val="32"/>
          <w:szCs w:val="30"/>
        </w:rPr>
        <w:t>五、主要知识产权和标准规范等目录</w:t>
      </w:r>
    </w:p>
    <w:p>
      <w:pPr>
        <w:pStyle w:val="4"/>
        <w:rPr>
          <w:rFonts w:hint="eastAsia" w:ascii="Times New Roman" w:hAnsi="Times New Roman" w:eastAsia="宋体" w:cs="Times New Roman"/>
        </w:rPr>
      </w:pPr>
      <w:r>
        <w:rPr>
          <w:rFonts w:hint="eastAsia" w:ascii="Times New Roman" w:hAnsi="Times New Roman" w:eastAsia="宋体" w:cs="Times New Roman"/>
        </w:rPr>
        <w:t>1.主要知识产权目录</w:t>
      </w:r>
    </w:p>
    <w:tbl>
      <w:tblPr>
        <w:tblStyle w:val="7"/>
        <w:tblW w:w="1425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2857"/>
        <w:gridCol w:w="1050"/>
        <w:gridCol w:w="1357"/>
        <w:gridCol w:w="1269"/>
        <w:gridCol w:w="2257"/>
        <w:gridCol w:w="29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具体名称</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13"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国际标准</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Buildings and civil engineering works - Modularcoordination -- Module</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国际</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ISO</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21723:2019</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2019年10月</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ISO/TC 59 Buildings and civil engineering works</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 xml:space="preserve"> 中国建筑标准设计研究院</w:t>
            </w:r>
          </w:p>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63"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国家标准</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装配式钢结构建筑技术标准</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GB/T51232-2016</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w:t>
            </w:r>
            <w:r>
              <w:rPr>
                <w:rFonts w:hint="eastAsia" w:ascii="宋体" w:hAnsi="宋体" w:eastAsia="宋体" w:cs="宋体"/>
                <w:sz w:val="21"/>
                <w:szCs w:val="21"/>
                <w:lang w:val="en-US" w:eastAsia="zh-CN"/>
              </w:rPr>
              <w:t>7</w:t>
            </w:r>
            <w:r>
              <w:rPr>
                <w:rFonts w:hint="eastAsia" w:ascii="宋体" w:hAnsi="宋体" w:eastAsia="宋体" w:cs="宋体"/>
                <w:sz w:val="21"/>
                <w:szCs w:val="21"/>
              </w:rPr>
              <w:t>年1月</w:t>
            </w:r>
            <w:r>
              <w:rPr>
                <w:rFonts w:hint="eastAsia" w:ascii="宋体" w:hAnsi="宋体" w:eastAsia="宋体" w:cs="宋体"/>
                <w:sz w:val="21"/>
                <w:szCs w:val="21"/>
                <w:lang w:val="en-US" w:eastAsia="zh-CN"/>
              </w:rPr>
              <w:t>10</w:t>
            </w:r>
            <w:r>
              <w:rPr>
                <w:rFonts w:hint="eastAsia" w:ascii="宋体" w:hAnsi="宋体" w:eastAsia="宋体" w:cs="宋体"/>
                <w:sz w:val="21"/>
                <w:szCs w:val="21"/>
              </w:rPr>
              <w:t>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中华人民共和国住房和城乡建设部</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中国建筑标准设计研究院有限公司、浙江大学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89"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3</w:t>
            </w:r>
          </w:p>
        </w:tc>
        <w:tc>
          <w:tcPr>
            <w:tcW w:w="1763" w:type="dxa"/>
            <w:noWrap w:val="0"/>
            <w:vAlign w:val="center"/>
          </w:tcPr>
          <w:p>
            <w:pPr>
              <w:pStyle w:val="5"/>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一种钢结构梁、柱、墙环抱组合节点构件的焊接施工方法</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202310219443.9</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2023.05.02</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云南建投钢结构股份有限公司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插板式梁柱连接节点</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2015</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0369080.2</w:t>
            </w:r>
          </w:p>
          <w:p>
            <w:pPr>
              <w:pStyle w:val="5"/>
              <w:spacing w:line="390" w:lineRule="exact"/>
              <w:ind w:firstLine="0" w:firstLineChars="0"/>
              <w:jc w:val="center"/>
              <w:rPr>
                <w:rFonts w:hint="eastAsia" w:ascii="宋体" w:hAnsi="宋体" w:eastAsia="宋体" w:cs="宋体"/>
                <w:sz w:val="21"/>
                <w:szCs w:val="21"/>
                <w:lang w:val="en-US" w:eastAsia="zh-CN"/>
              </w:rPr>
            </w:pP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2017年07月25日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杭州铁木辛柯钢结构设计有限公司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一种矩形钢管混凝土柱单向压弯稳定极限承载提高方法</w:t>
            </w:r>
          </w:p>
          <w:p>
            <w:pPr>
              <w:pStyle w:val="5"/>
              <w:spacing w:line="390" w:lineRule="exact"/>
              <w:ind w:firstLine="0" w:firstLineChars="0"/>
              <w:jc w:val="center"/>
              <w:rPr>
                <w:rFonts w:hint="eastAsia" w:ascii="宋体" w:hAnsi="宋体" w:eastAsia="宋体" w:cs="宋体"/>
                <w:sz w:val="21"/>
                <w:szCs w:val="21"/>
                <w:lang w:val="en-US" w:eastAsia="zh-CN"/>
              </w:rPr>
            </w:pP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2020</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1124144.X</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2021年10月22日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建工行业建设标准</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装配式钢结构住宅建筑技术标准</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JGJ/T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469-2019</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2019年06月18日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中华人民共和国住房和城乡建设部</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中国建筑标准设计研究院有限公司、云南省建设投资控股集团有限公司、云南建投钢结构股份有限公司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中国工程建设标准化协会标准</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隐式钢管混凝土结构技术规程</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T/CECS 951-2021</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2021年11月19日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中国工程建设标准化协会</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杭州铁木辛柯建筑结构设计事务所有限公司、浙江大学、云南建投钢结构股份有限公司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7</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H型钢梁与宽钢管混凝土柱短边连接的带状加强式节点</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2017</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0833256.4</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2022年11月08日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8</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加劲肋防屈曲钢板抗震墙</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2016</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0463492.7</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2018年11月13日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杭州铁木辛柯钢结构设计有限公司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jc w:val="center"/>
        </w:trPr>
        <w:tc>
          <w:tcPr>
            <w:tcW w:w="759"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176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用于工业化装配式钢结构住宅的束筒钢框架组合结构</w:t>
            </w:r>
          </w:p>
        </w:tc>
        <w:tc>
          <w:tcPr>
            <w:tcW w:w="1050"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ZL </w:t>
            </w:r>
            <w:r>
              <w:rPr>
                <w:rFonts w:hint="eastAsia" w:ascii="宋体" w:hAnsi="宋体" w:eastAsia="宋体" w:cs="宋体"/>
                <w:sz w:val="21"/>
                <w:szCs w:val="21"/>
              </w:rPr>
              <w:t>2015</w:t>
            </w:r>
          </w:p>
          <w:p>
            <w:pPr>
              <w:pStyle w:val="5"/>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0445833.3</w:t>
            </w:r>
          </w:p>
        </w:tc>
        <w:tc>
          <w:tcPr>
            <w:tcW w:w="1269"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2017年09月12日</w:t>
            </w:r>
          </w:p>
        </w:tc>
        <w:tc>
          <w:tcPr>
            <w:tcW w:w="2257"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5"/>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云南建投钢结构股份有限公司</w:t>
            </w:r>
          </w:p>
        </w:tc>
      </w:tr>
    </w:tbl>
    <w:p>
      <w:pPr>
        <w:pStyle w:val="4"/>
        <w:rPr>
          <w:rFonts w:hint="eastAsia"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.代表性论文专著</w:t>
      </w:r>
    </w:p>
    <w:tbl>
      <w:tblPr>
        <w:tblStyle w:val="7"/>
        <w:tblW w:w="14173"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259"/>
        <w:gridCol w:w="658"/>
        <w:gridCol w:w="1587"/>
        <w:gridCol w:w="649"/>
        <w:gridCol w:w="1155"/>
        <w:gridCol w:w="1280"/>
        <w:gridCol w:w="1004"/>
        <w:gridCol w:w="1334"/>
        <w:gridCol w:w="715"/>
        <w:gridCol w:w="951"/>
        <w:gridCol w:w="697"/>
        <w:gridCol w:w="1161"/>
        <w:gridCol w:w="1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83" w:hRule="atLeast"/>
          <w:jc w:val="center"/>
        </w:trPr>
        <w:tc>
          <w:tcPr>
            <w:tcW w:w="478"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259"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论文专著</w:t>
            </w:r>
          </w:p>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名称</w:t>
            </w:r>
          </w:p>
        </w:tc>
        <w:tc>
          <w:tcPr>
            <w:tcW w:w="658"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刊名</w:t>
            </w:r>
          </w:p>
        </w:tc>
        <w:tc>
          <w:tcPr>
            <w:tcW w:w="1587"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作者</w:t>
            </w:r>
          </w:p>
        </w:tc>
        <w:tc>
          <w:tcPr>
            <w:tcW w:w="649"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年卷页码（xx年xx卷xx页）</w:t>
            </w:r>
          </w:p>
        </w:tc>
        <w:tc>
          <w:tcPr>
            <w:tcW w:w="1155"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发表时间（年月日）</w:t>
            </w:r>
          </w:p>
        </w:tc>
        <w:tc>
          <w:tcPr>
            <w:tcW w:w="1280"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通讯作者（含共同）</w:t>
            </w:r>
          </w:p>
        </w:tc>
        <w:tc>
          <w:tcPr>
            <w:tcW w:w="1004"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第一作者（含共同）</w:t>
            </w:r>
          </w:p>
        </w:tc>
        <w:tc>
          <w:tcPr>
            <w:tcW w:w="1334"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国内作者</w:t>
            </w:r>
          </w:p>
        </w:tc>
        <w:tc>
          <w:tcPr>
            <w:tcW w:w="715"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SCI</w:t>
            </w:r>
          </w:p>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他引次数</w:t>
            </w:r>
          </w:p>
        </w:tc>
        <w:tc>
          <w:tcPr>
            <w:tcW w:w="951"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他引总次数</w:t>
            </w:r>
          </w:p>
        </w:tc>
        <w:tc>
          <w:tcPr>
            <w:tcW w:w="697"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影响因子</w:t>
            </w:r>
          </w:p>
        </w:tc>
        <w:tc>
          <w:tcPr>
            <w:tcW w:w="1161"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论文署名单位是否包含国外单位</w:t>
            </w:r>
          </w:p>
        </w:tc>
        <w:tc>
          <w:tcPr>
            <w:tcW w:w="1245" w:type="dxa"/>
            <w:noWrap w:val="0"/>
            <w:vAlign w:val="center"/>
          </w:tcPr>
          <w:p>
            <w:pPr>
              <w:pStyle w:val="5"/>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知识产权是否归国内所有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825"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Experimental study on CFNRST members under combined compression and bending</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Journal of Constructional Steel Research </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Chen-Xiang Mao, Li Xiao-Gang, Gen-Shu Tong, Ting Jing, Yan-Chao Wang.</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rPr>
            </w:pPr>
            <w:r>
              <w:rPr>
                <w:rFonts w:hint="eastAsia" w:ascii="宋体" w:hAnsi="宋体" w:eastAsia="宋体" w:cs="宋体"/>
                <w:color w:val="auto"/>
                <w:kern w:val="0"/>
                <w:sz w:val="21"/>
                <w:szCs w:val="21"/>
                <w:lang w:val="en-US" w:eastAsia="zh-CN"/>
              </w:rPr>
              <w:t>2020年167卷105950页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Chen-Xiang Mao, Li Xiao-Gang, Gen-Shu Tong, Ting Jing, Yan-Chao Wang.</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4.349</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00"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Behavior and design of concrete-filled narrow rectangular steel tubular (CFNRST) stub columns under axial compression</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 Journal of Building Engineering</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Shuang-Long Yang, Bo Fu, Gen-Shu Tong, Jing-Zhong Tong, Ting Jing</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rPr>
              <w:t>2021年37卷</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24</w:t>
            </w:r>
            <w:r>
              <w:rPr>
                <w:rFonts w:hint="eastAsia" w:ascii="宋体" w:hAnsi="宋体" w:eastAsia="宋体" w:cs="宋体"/>
                <w:color w:val="auto"/>
                <w:sz w:val="21"/>
                <w:szCs w:val="21"/>
              </w:rPr>
              <w:t>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Shuang-Long Yang, Bo Fu, Gen-Shu Tong, Jing-Zhong Tong, Ting Jing</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11</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12</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4.349</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适合中国国情的SI住宅干式内装技术的探索—海尔家居内装装配化技术研究</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建筑学报</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曹彬</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潘锋</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2014</w:t>
            </w:r>
            <w:r>
              <w:rPr>
                <w:rFonts w:hint="eastAsia" w:ascii="宋体" w:hAnsi="宋体" w:eastAsia="宋体" w:cs="宋体"/>
                <w:color w:val="auto"/>
                <w:kern w:val="0"/>
                <w:sz w:val="21"/>
                <w:szCs w:val="21"/>
                <w:lang w:val="en-US" w:eastAsia="zh-CN"/>
              </w:rPr>
              <w:t>年7卷</w:t>
            </w:r>
            <w:r>
              <w:rPr>
                <w:rFonts w:hint="eastAsia" w:ascii="宋体" w:hAnsi="宋体" w:eastAsia="宋体" w:cs="宋体"/>
                <w:color w:val="auto"/>
                <w:kern w:val="0"/>
                <w:sz w:val="21"/>
                <w:szCs w:val="21"/>
              </w:rPr>
              <w:t>47-49</w:t>
            </w:r>
            <w:r>
              <w:rPr>
                <w:rFonts w:hint="eastAsia" w:ascii="宋体" w:hAnsi="宋体" w:eastAsia="宋体" w:cs="宋体"/>
                <w:color w:val="auto"/>
                <w:kern w:val="0"/>
                <w:sz w:val="21"/>
                <w:szCs w:val="21"/>
                <w:lang w:val="en-US" w:eastAsia="zh-CN"/>
              </w:rPr>
              <w:t>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14</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7月20日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曹彬</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潘锋</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2.062</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腹板开孔的钢-混凝土组合梁的挠度计算</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工程力学</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陈迪</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2015</w:t>
            </w:r>
            <w:r>
              <w:rPr>
                <w:rFonts w:hint="eastAsia" w:ascii="宋体" w:hAnsi="宋体" w:eastAsia="宋体" w:cs="宋体"/>
                <w:color w:val="auto"/>
                <w:kern w:val="0"/>
                <w:sz w:val="21"/>
                <w:szCs w:val="21"/>
                <w:lang w:val="en-US" w:eastAsia="zh-CN"/>
              </w:rPr>
              <w:t>年3</w:t>
            </w: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卷168-178页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25日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p>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陈</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迪</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2.397</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57"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钢板剪力墙单侧加劲肋的有效抗弯刚度</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《浙江大学学报》（工学版）</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杨章</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张磊</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2015</w:t>
            </w:r>
            <w:r>
              <w:rPr>
                <w:rFonts w:hint="eastAsia" w:ascii="宋体" w:hAnsi="宋体" w:eastAsia="宋体" w:cs="宋体"/>
                <w:color w:val="auto"/>
                <w:kern w:val="0"/>
                <w:sz w:val="21"/>
                <w:szCs w:val="21"/>
                <w:lang w:val="en-US" w:eastAsia="zh-CN"/>
              </w:rPr>
              <w:t>年49卷2151-2158页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11</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15日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p>
          <w:p>
            <w:pPr>
              <w:pStyle w:val="5"/>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杨</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章</w:t>
            </w:r>
            <w:r>
              <w:rPr>
                <w:rFonts w:hint="eastAsia" w:ascii="宋体" w:hAnsi="宋体" w:eastAsia="宋体" w:cs="宋体"/>
                <w:color w:val="auto"/>
                <w:kern w:val="0"/>
                <w:sz w:val="21"/>
                <w:szCs w:val="21"/>
                <w:lang w:eastAsia="zh-CN"/>
              </w:rPr>
              <w:t>；</w:t>
            </w:r>
          </w:p>
          <w:p>
            <w:pPr>
              <w:pStyle w:val="5"/>
              <w:adjustRightInd w:val="0"/>
              <w:spacing w:after="50" w:line="320" w:lineRule="exact"/>
              <w:ind w:firstLine="210" w:firstLineChars="100"/>
              <w:jc w:val="both"/>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张</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磊</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1.816</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7"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新一代钢结构住宅技术及其标准体系</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工程建设标准化</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rPr>
            </w:pPr>
            <w:r>
              <w:rPr>
                <w:rFonts w:hint="eastAsia" w:ascii="宋体" w:hAnsi="宋体" w:eastAsia="宋体" w:cs="宋体"/>
                <w:color w:val="auto"/>
                <w:sz w:val="21"/>
                <w:szCs w:val="21"/>
              </w:rPr>
              <w:t>2016</w:t>
            </w:r>
            <w:r>
              <w:rPr>
                <w:rFonts w:hint="eastAsia" w:ascii="宋体" w:hAnsi="宋体" w:eastAsia="宋体" w:cs="宋体"/>
                <w:color w:val="auto"/>
                <w:sz w:val="21"/>
                <w:szCs w:val="21"/>
                <w:lang w:val="en-US" w:eastAsia="zh-CN"/>
              </w:rPr>
              <w:t>年01卷18页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2016年1月28日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矩形钢管混凝土柱-H形钢梁外顶板式节点抗震性能试验研究</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工程力学 </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王彦超</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童根树</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2020</w:t>
            </w:r>
            <w:r>
              <w:rPr>
                <w:rFonts w:hint="eastAsia" w:ascii="宋体" w:hAnsi="宋体" w:eastAsia="宋体" w:cs="宋体"/>
                <w:color w:val="auto"/>
                <w:kern w:val="0"/>
                <w:sz w:val="21"/>
                <w:szCs w:val="21"/>
                <w:lang w:val="en-US" w:eastAsia="zh-CN"/>
              </w:rPr>
              <w:t>年07卷125-137页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7月25日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付</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波</w:t>
            </w:r>
            <w:r>
              <w:rPr>
                <w:rFonts w:hint="eastAsia" w:ascii="宋体" w:hAnsi="宋体" w:eastAsia="宋体" w:cs="宋体"/>
                <w:color w:val="auto"/>
                <w:kern w:val="0"/>
                <w:sz w:val="21"/>
                <w:szCs w:val="21"/>
                <w:lang w:eastAsia="zh-CN"/>
              </w:rPr>
              <w:t>；</w:t>
            </w:r>
          </w:p>
          <w:p>
            <w:pPr>
              <w:pStyle w:val="5"/>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王彦超</w:t>
            </w:r>
            <w:r>
              <w:rPr>
                <w:rFonts w:hint="eastAsia" w:ascii="宋体" w:hAnsi="宋体" w:eastAsia="宋体" w:cs="宋体"/>
                <w:color w:val="auto"/>
                <w:kern w:val="0"/>
                <w:sz w:val="21"/>
                <w:szCs w:val="21"/>
                <w:lang w:eastAsia="zh-CN"/>
              </w:rPr>
              <w:t>；</w:t>
            </w:r>
          </w:p>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14</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2.397</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竖向槽钢加劲钢板剪力墙剪切屈曲</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工程力学</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陶文登</w:t>
            </w:r>
          </w:p>
        </w:tc>
        <w:tc>
          <w:tcPr>
            <w:tcW w:w="64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2013</w:t>
            </w:r>
            <w:r>
              <w:rPr>
                <w:rFonts w:hint="eastAsia" w:ascii="宋体" w:hAnsi="宋体" w:eastAsia="宋体" w:cs="宋体"/>
                <w:color w:val="auto"/>
                <w:kern w:val="0"/>
                <w:sz w:val="21"/>
                <w:szCs w:val="21"/>
                <w:lang w:val="en-US" w:eastAsia="zh-CN"/>
              </w:rPr>
              <w:t>年30卷1-9页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201</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25日</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陶文登</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35</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2.397</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45"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大型钢构件智能化制造技术研究</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工业建筑</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649" w:type="dxa"/>
            <w:noWrap w:val="0"/>
            <w:vAlign w:val="center"/>
          </w:tcPr>
          <w:p>
            <w:pPr>
              <w:keepNext w:val="0"/>
              <w:keepLines w:val="0"/>
              <w:widowControl/>
              <w:suppressLineNumbers w:val="0"/>
              <w:jc w:val="center"/>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 xml:space="preserve">2023年第 </w:t>
            </w:r>
            <w:r>
              <w:rPr>
                <w:rFonts w:hint="default" w:ascii="宋体" w:hAnsi="宋体" w:eastAsia="宋体" w:cs="宋体"/>
                <w:color w:val="auto"/>
                <w:kern w:val="2"/>
                <w:sz w:val="21"/>
                <w:szCs w:val="21"/>
                <w:lang w:val="en-US" w:eastAsia="zh-CN" w:bidi="ar-SA"/>
              </w:rPr>
              <w:t>53卷增刊</w:t>
            </w:r>
            <w:r>
              <w:rPr>
                <w:rFonts w:hint="eastAsia" w:ascii="宋体" w:hAnsi="宋体" w:eastAsia="宋体" w:cs="宋体"/>
                <w:color w:val="auto"/>
                <w:kern w:val="2"/>
                <w:sz w:val="21"/>
                <w:szCs w:val="21"/>
                <w:lang w:val="en-US" w:eastAsia="zh-CN" w:bidi="ar-SA"/>
              </w:rPr>
              <w:t>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2023年</w:t>
            </w:r>
          </w:p>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4月</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王剑非</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0.999</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1259"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标准化对钢结构构件智能化制造的影响探析</w:t>
            </w:r>
          </w:p>
        </w:tc>
        <w:tc>
          <w:tcPr>
            <w:tcW w:w="658"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工业建筑</w:t>
            </w:r>
          </w:p>
        </w:tc>
        <w:tc>
          <w:tcPr>
            <w:tcW w:w="158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649" w:type="dxa"/>
            <w:noWrap w:val="0"/>
            <w:vAlign w:val="center"/>
          </w:tcPr>
          <w:p>
            <w:pPr>
              <w:keepNext w:val="0"/>
              <w:keepLines w:val="0"/>
              <w:widowControl/>
              <w:suppressLineNumbers w:val="0"/>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2023年第 </w:t>
            </w:r>
            <w:r>
              <w:rPr>
                <w:rFonts w:hint="default" w:ascii="宋体" w:hAnsi="宋体" w:eastAsia="宋体" w:cs="宋体"/>
                <w:color w:val="auto"/>
                <w:kern w:val="2"/>
                <w:sz w:val="21"/>
                <w:szCs w:val="21"/>
                <w:lang w:val="en-US" w:eastAsia="zh-CN" w:bidi="ar-SA"/>
              </w:rPr>
              <w:t>53卷增刊</w:t>
            </w:r>
            <w:r>
              <w:rPr>
                <w:rFonts w:hint="eastAsia" w:ascii="宋体" w:hAnsi="宋体" w:eastAsia="宋体" w:cs="宋体"/>
                <w:color w:val="auto"/>
                <w:kern w:val="2"/>
                <w:sz w:val="21"/>
                <w:szCs w:val="21"/>
                <w:lang w:val="en-US" w:eastAsia="zh-CN" w:bidi="ar-SA"/>
              </w:rPr>
              <w:t>163-167页</w:t>
            </w:r>
          </w:p>
        </w:tc>
        <w:tc>
          <w:tcPr>
            <w:tcW w:w="115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2023年</w:t>
            </w:r>
          </w:p>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4月</w:t>
            </w:r>
          </w:p>
        </w:tc>
        <w:tc>
          <w:tcPr>
            <w:tcW w:w="1280"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王剑非</w:t>
            </w:r>
          </w:p>
        </w:tc>
        <w:tc>
          <w:tcPr>
            <w:tcW w:w="100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p>
        </w:tc>
        <w:tc>
          <w:tcPr>
            <w:tcW w:w="1334"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697"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0.999</w:t>
            </w:r>
          </w:p>
        </w:tc>
        <w:tc>
          <w:tcPr>
            <w:tcW w:w="116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404" w:type="dxa"/>
            <w:gridSpan w:val="9"/>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合  计</w:t>
            </w:r>
          </w:p>
        </w:tc>
        <w:tc>
          <w:tcPr>
            <w:tcW w:w="715"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951" w:type="dxa"/>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113</w:t>
            </w:r>
          </w:p>
        </w:tc>
        <w:tc>
          <w:tcPr>
            <w:tcW w:w="3103" w:type="dxa"/>
            <w:gridSpan w:val="3"/>
            <w:noWrap w:val="0"/>
            <w:vAlign w:val="center"/>
          </w:tcPr>
          <w:p>
            <w:pPr>
              <w:pStyle w:val="5"/>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w:t>
            </w:r>
          </w:p>
        </w:tc>
      </w:tr>
    </w:tbl>
    <w:p>
      <w:pPr>
        <w:jc w:val="both"/>
        <w:rPr>
          <w:rFonts w:hint="eastAsia" w:ascii="Times New Roman" w:hAnsi="Times New Roman" w:eastAsia="宋体" w:cs="Times New Roman"/>
          <w:b/>
          <w:sz w:val="32"/>
        </w:rPr>
        <w:sectPr>
          <w:pgSz w:w="16838" w:h="11906" w:orient="landscape"/>
          <w:pgMar w:top="1803" w:right="1440" w:bottom="1803" w:left="1440" w:header="851" w:footer="992" w:gutter="0"/>
          <w:cols w:space="0" w:num="1"/>
          <w:rtlGutter w:val="0"/>
          <w:docGrid w:type="lines" w:linePitch="319" w:charSpace="0"/>
        </w:sectPr>
      </w:pPr>
    </w:p>
    <w:p>
      <w:pPr>
        <w:ind w:firstLine="482"/>
        <w:jc w:val="center"/>
        <w:outlineLvl w:val="0"/>
        <w:rPr>
          <w:rFonts w:hint="eastAsia" w:ascii="宋体" w:hAnsi="宋体" w:eastAsia="宋体" w:cs="宋体"/>
          <w:b/>
          <w:bCs/>
          <w:color w:val="auto"/>
          <w:kern w:val="0"/>
          <w:sz w:val="32"/>
          <w:szCs w:val="32"/>
          <w:lang w:bidi="ar"/>
        </w:rPr>
      </w:pPr>
      <w:r>
        <w:rPr>
          <w:rFonts w:hint="eastAsia" w:ascii="宋体" w:hAnsi="宋体" w:eastAsia="宋体" w:cs="宋体"/>
          <w:b/>
          <w:bCs/>
          <w:color w:val="auto"/>
          <w:kern w:val="0"/>
          <w:sz w:val="32"/>
          <w:szCs w:val="32"/>
          <w:lang w:bidi="ar"/>
        </w:rPr>
        <w:t>环境与工程多因素作用下山区公路边坡安全评估与监测预警关键技术</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 xml:space="preserve">一、项目基本情况 </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项目名称：环境与工程多因素作用下山区公路边坡安全评估与监测预警关键技术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主要完成人：吉光、付晓东、陈贺、高有德、房昱纬、文锋、王康云、杨文臣、尹小涛、严飞、周永强</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主要完成单位：云南建设基础设施投资股份有限公司、云南省交通规划设计研究院股份有限公、中国科学院武汉岩土力学研究所、西南交通建设集团股份有限公司、云南丽香高速公路投资开发有限公司</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提名等级：拟提名2025年云南省科技进步奖二等奖</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提名单位：云南省建设投资控股集团有限公司</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二、项目简介</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交通运输是经济发展的“先行官”，随着“十三五”规划中加强“一带一路”通道建设、十九大报告中建设“交通强国”发展战略的提出，我国交通建设进入高速发展阶段，西南地区是我国交通运输短板地区，正在大力修建高速公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以云南省为代表的西南地区地处欧亚板块与印度洋板块碰撞带东缘附近，地壳运动剧烈，强震活动频繁，大幅度地壳抬升形成了群山起伏、江河深嵌、斜坡高陡的地貌特点；同时由于低纬度、高海拔，又具有独特的季风气候，降雨呈季节性强、降水集中、局地暴雨多的特点；加之高速公路工程的建设规模日益扩大，对地形地貌扰动日益强烈。据不完全统计，云南省较大的新老滑坡1500多个，规模一般多达10万m3，部分滑坡体甚至超过1000万m3。国家和云南省对地质灾害防治工作给与了高度重视，并自2013年起每年度投入20亿元用于地质灾害防治。因此，滑坡地质灾害作为国内外特别是云南地区发生频度最高、损失最大的地质灾害类型，严重危害社会发展和人民安全；滑坡地质灾害防治已成为国家和云南省社会及经济发展的重要战略需求，各级政府将其纳入经济社会发展计划，以保障国民经济的可持续发展，促进社会的繁荣稳定。总规模达6000公里的云南省高速公路网穿越高山峡谷、断裂密集区域，地质演化形成的滑坡发育且类型众多，堪称“滑坡地质灾害博物馆”。在强地震与强降雨等环境荷载和开挖、填方、隧洞穿越等工程扰动荷载作用下滑坡极易复活，如地处横断山脉南缘地区的元磨高速公路，滑坡发育达112处，施工中出现大量的滑坡病害，甚至形成大量滑坡，沿线滑坡治理工程费用高达 6 亿元。因此，高速公路滑坡地质灾害，既反映了云南区域地质、环境特征，又反映了多种工程活动扰动特征，其致灾机理的研究具有典型的地质与工程代表性。因此，针对我国西南地区的复杂地质环境，亟需深入开展山区高速公路边坡稳定保障关键技术研究。</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为攻克环境与工程多因素作用下山区公路边坡安全评估与监测预警关键技术瓶颈和弥补现有研究不足，项目团队聚焦云南省交通建设，面向多个重大工程需求，对目前面临的3个科技问题逐个突破，通过深入研究，形成了3项关键科学技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1.</w:t>
      </w:r>
      <w:r>
        <w:rPr>
          <w:rFonts w:hint="eastAsia" w:ascii="宋体" w:hAnsi="宋体" w:eastAsia="仿宋_GB2312" w:cs="Times New Roman"/>
          <w:color w:val="auto"/>
          <w:sz w:val="32"/>
          <w:szCs w:val="30"/>
        </w:rPr>
        <w:t>复杂地质环境下易灾地层岩土体力学性质与参数综合取值技术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出了静态与动态、宏观与微细观、室内与现场相结合的综合试验技术，建立了基于Hoek-Brown准则的土石混合体非线性强度力学模型及半成岩应力应变全过程损伤本构模型，发展了凝灰岩关键层和板岩结构面强度参数的动态质量评价方法，形成了复杂地质环境下易灾地层参数综合取值技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2.</w:t>
      </w:r>
      <w:r>
        <w:rPr>
          <w:rFonts w:hint="eastAsia" w:ascii="宋体" w:hAnsi="宋体" w:eastAsia="仿宋_GB2312" w:cs="Times New Roman"/>
          <w:color w:val="auto"/>
          <w:sz w:val="32"/>
          <w:szCs w:val="30"/>
        </w:rPr>
        <w:t>环境与工程多因素作用下边坡灾变机理与安全量化评估技术</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融合振动台、拟静力模型试验和数值仿真多源数据，揭示了地震、降雨、开挖、库水等环境与工程多因素作用下边坡动态稳定演化规律与灾变机理，提出以变形、安全系数、永久位移等物理参数为核心的边坡安全量化指标，研发了基于易灾地层应变软化特征、多级滑面搜索技术的矢量和评价方法。</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3.</w:t>
      </w:r>
      <w:r>
        <w:rPr>
          <w:rFonts w:hint="eastAsia" w:ascii="宋体" w:hAnsi="宋体" w:eastAsia="仿宋_GB2312" w:cs="Times New Roman"/>
          <w:color w:val="auto"/>
          <w:sz w:val="32"/>
          <w:szCs w:val="30"/>
        </w:rPr>
        <w:t>基于水力环境演化的超前监测预警方法与智能决策支持系统</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建立了基于水-力环境驱动变形滞后效应的超前监测预警方法，提出了动能及其变化率等监测预警指标及其变化特征体系，形成了水力环境变化驱动→力学性能劣化→变形响应协同联动的滑坡超前监测预警方法，构建了集精细建模、安全评估、多指标预警的山区公路边坡灾害信息管理与智能决策支持系统。</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项目共授权发明专利9项；登记软件著作权7项；发布标准2部，其中云南省工程建设地方标准1部；发表论文35篇，其中SCI /EI 检索26篇；构建了由国家重点与国家工程实验室紧密合作的研究团队，培养了国家级/省部级人才7人/次；培养研究生9名，其中博士7名，硕士2名。</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研究成果应用于大永、华丽、丽香等多条山区公路的边坡工程安全评估与监测预警，最大限度降低了不利地质环境的工程影响，有效保障了山区公路建设安全，共产生直接经济效益超过10亿元，得到国家和云南省相关科技管理部门、工程建设单位的广泛认可，大大提升了西南地区复杂环境下的公路建造技术水平。</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经第三方鉴定评价与国家一级科技查新单位论证，研究成果总体达到国际先进水平，在复杂岩土参数综合取值与超前预警技术方面达到国际领先水平。</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三、完成人对项目的贡献情况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第一完成人吉光，对项目的第1-3项创新点做出突出贡献，负责项目的总体协调工作，参与项目关键技术的研究，对项目中出现的技术难题提出针对性的解决方法，并积极对该项目成果进行推广应用。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是高速公路边坡支护一坡一图标准化设计实施手册规范的主要撰写人。在该项目中投入的工作量占本人同期工作总量的90％。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第二完成人付晓东：对项目1-3创新点做出突出贡献，主持完成国家联合基金“云南地区环境与工程因素诱发滑坡的力学机制研究”、 国家青年基金“裂隙岩体地震动力致裂与崩滑的不连续变形模拟分析方法研究”。主导项目关键技术的研究，对项目中出现的技术难题提出针对性的解决方法，总结技术成果。是一种边坡土石混合体抗剪强度力学参数的计算方法、一种降雨诱发边坡地质灾害场景模拟分析方法、库区水位变动下白沙碉变形体稳定性研究等论文和专利的主要撰写人。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人陈贺：参与了整个科研项目的全过程，负责各设计专业的整体设计技术把控与指导，对项目的第2-3项创新点做出突出贡献。参与交通运输部科技项目“高海拔山区公路气象与地质灾害计策预警科技示范工程”、 国家青年基金“裂隙岩体地震动力致裂与崩滑的不连续变形模拟分析方法研究”、云南省交通厅科技项目“基于SAA的边坡变形自动化监测预警平台研发”。 是滑坡深部位移监测新技术及预警预报研究、基于深部位移的蠕滑型滑坡预警指标及预警预报研究、一种基于降雨量的阶跃型滑坡灾害预测预警方法和系统等论文和专利的主要撰写人。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人员高有德：对项目的第2-3项创新点做出突出贡献，负责项目示范应用工作，参与项目关键技术的研究，对项目中出现的技术难题提出针对性的解决方法，并积极对该项目成果进行推广应用。参与交通运输部科技项目“高海拔山区公路气象与地质灾害计策预警科技示范工程”，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人房昱纬：参与了整个科研项目的全过程，对项目的第1-3项创新点做出突出贡献。是基于随钻测试数据的岩土强度参数约束随机场模拟方法、基于超前钻探测试的隧道地层智能识别方法等论文和专利的主要撰写人。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人文锋：对2-3创新点做出突出贡献，负责项目示范应用的总体协调工作，是项目在丽香高速公路示范应用的主要负责人，参与交通运输部科技项目“高海拔山区公路气象与地质灾害计策预警科技示范工程”，是高海拔山区公路地质灾害监测预警系统的主要研发人员。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完成人王康云：对1-3创新点做出突出贡献，负责项目示范应用的工作，参与交通运输部科技项目“高海拔山区公路气象与地质灾害计策预警科技示范工程”，深度参与项目在香丽高速、蔓金高速的应用示范工作。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人杨文臣：参与了整个科研项目的全过程，对3创新点做出突出贡献，参与交通运输部科技项目“高海拔山区公路气象与地质灾害计策预警科技示范工程”，是基于随钻测试数据的岩土强度参数约束随机场模拟方法等论文和专利的主要撰写人。深度参与项目在香丽高速的应用示范工作，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人尹小涛：参与了整个科研项目的全过程，对1-3创新点做出突出贡献，参与交通运输部科技项目“高海拔山区公路气象与地质灾害计策预警科技示范工程”、国家联合基金“云南地区环境与工程因素诱发滑坡的力学机制研究”、云南省交通厅科技项目“金沙江中游库区高速公路大跨径桥址高边坡灾害调控技术及应用示范研究”，是基于静力模型试验的华丽高速公路金沙江桥华坪岸顺层边坡安全性评估、地震作用下华丽高速公路金沙江桥华坪岸顺层边坡动力稳定性评价等论文和专利的主要撰写人。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完成人严飞：参与了整个科研项目的全过程，对1-2创新点做出突出贡献，参与云南省交通厅科技项目“金沙江中游库区高速公路大跨径桥址高边坡灾害调控技术及应用示范研究”，是华丽高速公路华坪岸边坡稳定性的DDA模拟研究、库水对香丽金沙江大桥丽江岸边坡稳定性影响、基于矢量和法的华丽金安金沙江大桥左岸桥址边坡稳定性研究等论文和专利的主要撰写人。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第十一完成人周永强：参与了整个科研项目的全过程，对1-3创新点做出突出贡献，参与国家联合基金“云南地区环境与工程因素诱发滑坡的力学机制研究”、 国家青年基金“裂隙岩体地震动力致裂与崩滑的不连续变形模拟分析方法研究”，是地震作用下岩羊村滑坡稳定性与失稳机制研究、不同地形地质条件下岩质边坡的场地效应初步确定、降雨作用下确定杆塔基础滑坡成灾模式的方法及设备等论文和专利的主要撰写人。在该项工作中投入的工作量占本人同期工作总量的90％。</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四、完成单位对项目的贡献情况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单位云南建设基础设施投资股份有限公司：项目主要完成单位，全面负责项目的研发、实施、技术总结工作，负责本项目的技术路线、实施目标的制定，组织协调任务分工，进行技术研发、试验运行，并及时进行技术成果总结和申报，选定和落实推广应用工程。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单位云南省交通规划设计研究院股份有限公：项目合作单位，是本项目研究的主要参与单位，参与本项目的研发、设计、实施、技术总结工作，协助组织推荐项目进行科技成果评价。参与项目的技术路线、实施目标的制定，提供专家给予技术支持并对研究成果总结进行指导，积极对该项目进行推广应用。在项目实施前期对项目设计工作开展了大量的研究，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单位中国科学院武汉岩土力学研究所：项目主要参与单位单位，对项目创新点研究做出突出贡献，对本项目复杂地质环境下易灾地层岩土体力学性质与参数综合取值技术、环境与工程多因素作用下边坡灾变机理与安全量化评估技术开展了大量的研究工作，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单位西南交通建设集团股份有限公司：项目合作单位，参与本项目的研发、实施、技术总结工作，提供专家给予技术支持并对研究成果总结进行指导，负责协调外部关系，积极对该项目进行推广应用，对本项目的实施做出巨大贡献。</w:t>
      </w:r>
    </w:p>
    <w:p>
      <w:pPr>
        <w:pStyle w:val="4"/>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单位云南丽香高速公路投资开发有限公司：项目成果推广主要负责单位，参与本项目的研发、实施、验收、技术总结工作，参与项目的技术路线、实施目标的制定，提供专家给予技术支持并对研究成果总结进行指导，积极对该项目进行推广应用，实现了显著的社会经济效益，对本项目的实施做出突出贡献。</w:t>
      </w:r>
    </w:p>
    <w:p>
      <w:pPr>
        <w:ind w:firstLine="482"/>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五、主要知识产权和标准规范等目录</w:t>
      </w:r>
    </w:p>
    <w:p>
      <w:pPr>
        <w:pStyle w:val="4"/>
        <w:rPr>
          <w:rFonts w:hint="eastAsia" w:ascii="宋体" w:hAnsi="宋体" w:eastAsia="仿宋_GB2312" w:cs="Times New Roman"/>
          <w:color w:val="auto"/>
          <w:kern w:val="2"/>
          <w:sz w:val="32"/>
          <w:szCs w:val="30"/>
          <w:lang w:val="en-US" w:eastAsia="zh-CN" w:bidi="ar-SA"/>
        </w:rPr>
      </w:pPr>
      <w:r>
        <w:rPr>
          <w:rFonts w:hint="eastAsia" w:ascii="宋体" w:hAnsi="宋体" w:eastAsia="仿宋_GB2312" w:cs="Times New Roman"/>
          <w:color w:val="auto"/>
          <w:kern w:val="2"/>
          <w:sz w:val="32"/>
          <w:szCs w:val="30"/>
          <w:lang w:val="en-US" w:eastAsia="zh-CN" w:bidi="ar-SA"/>
        </w:rPr>
        <w:t>1.标准规范</w:t>
      </w:r>
    </w:p>
    <w:tbl>
      <w:tblPr>
        <w:tblStyle w:val="7"/>
        <w:tblW w:w="8516"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4"/>
        <w:gridCol w:w="4396"/>
        <w:gridCol w:w="1134"/>
        <w:gridCol w:w="231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674" w:type="dxa"/>
            <w:tcBorders>
              <w:tl2br w:val="nil"/>
              <w:tr2bl w:val="nil"/>
            </w:tcBorders>
            <w:vAlign w:val="center"/>
          </w:tcPr>
          <w:p>
            <w:pPr>
              <w:spacing w:line="480" w:lineRule="auto"/>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4396" w:type="dxa"/>
            <w:tcBorders>
              <w:tl2br w:val="nil"/>
              <w:tr2bl w:val="nil"/>
            </w:tcBorders>
          </w:tcPr>
          <w:p>
            <w:pPr>
              <w:spacing w:line="480" w:lineRule="auto"/>
              <w:jc w:val="center"/>
              <w:rPr>
                <w:rFonts w:hint="eastAsia" w:ascii="Times New Roman" w:hAnsi="Times New Roman" w:eastAsia="宋体" w:cs="Times New Roman"/>
                <w:b/>
                <w:bCs/>
                <w:szCs w:val="21"/>
              </w:rPr>
            </w:pPr>
            <w:r>
              <w:rPr>
                <w:rFonts w:hint="eastAsia" w:ascii="Times New Roman" w:hAnsi="Times New Roman" w:eastAsia="宋体" w:cs="Times New Roman"/>
                <w:b/>
                <w:bCs/>
                <w:szCs w:val="21"/>
              </w:rPr>
              <w:t>名称</w:t>
            </w:r>
          </w:p>
        </w:tc>
        <w:tc>
          <w:tcPr>
            <w:tcW w:w="1134" w:type="dxa"/>
            <w:tcBorders>
              <w:tl2br w:val="nil"/>
              <w:tr2bl w:val="nil"/>
            </w:tcBorders>
          </w:tcPr>
          <w:p>
            <w:pPr>
              <w:spacing w:line="48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类型</w:t>
            </w:r>
          </w:p>
        </w:tc>
        <w:tc>
          <w:tcPr>
            <w:tcW w:w="2312" w:type="dxa"/>
            <w:tcBorders>
              <w:tl2br w:val="nil"/>
              <w:tr2bl w:val="nil"/>
            </w:tcBorders>
          </w:tcPr>
          <w:p>
            <w:pPr>
              <w:spacing w:line="480" w:lineRule="auto"/>
              <w:jc w:val="center"/>
              <w:rPr>
                <w:rFonts w:hint="eastAsia" w:ascii="Times New Roman" w:hAnsi="Times New Roman" w:eastAsia="宋体" w:cs="Times New Roman"/>
                <w:b/>
                <w:bCs/>
                <w:szCs w:val="21"/>
              </w:rPr>
            </w:pPr>
            <w:r>
              <w:rPr>
                <w:rFonts w:hint="eastAsia" w:ascii="Times New Roman" w:hAnsi="Times New Roman" w:eastAsia="宋体" w:cs="Times New Roman"/>
                <w:b/>
                <w:bCs/>
                <w:szCs w:val="21"/>
              </w:rPr>
              <w:t>编号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674"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4396"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bCs/>
                <w:szCs w:val="21"/>
              </w:rPr>
              <w:t>公路路堑边坡监测技术规程</w:t>
            </w:r>
          </w:p>
        </w:tc>
        <w:tc>
          <w:tcPr>
            <w:tcW w:w="1134" w:type="dxa"/>
            <w:tcBorders>
              <w:tl2br w:val="nil"/>
              <w:tr2bl w:val="nil"/>
            </w:tcBorders>
            <w:vAlign w:val="center"/>
          </w:tcPr>
          <w:p>
            <w:pPr>
              <w:spacing w:line="360" w:lineRule="auto"/>
              <w:jc w:val="center"/>
              <w:rPr>
                <w:rFonts w:hint="eastAsia" w:ascii="Times New Roman" w:hAnsi="Times New Roman" w:eastAsia="宋体" w:cs="Times New Roman"/>
                <w:bCs/>
                <w:szCs w:val="21"/>
              </w:rPr>
            </w:pPr>
            <w:r>
              <w:rPr>
                <w:rFonts w:hint="eastAsia" w:ascii="Times New Roman" w:hAnsi="Times New Roman" w:eastAsia="宋体" w:cs="Times New Roman"/>
                <w:bCs/>
                <w:szCs w:val="21"/>
              </w:rPr>
              <w:t>地方标准</w:t>
            </w:r>
          </w:p>
        </w:tc>
        <w:tc>
          <w:tcPr>
            <w:tcW w:w="2312" w:type="dxa"/>
            <w:tcBorders>
              <w:tl2br w:val="nil"/>
              <w:tr2bl w:val="nil"/>
            </w:tcBorders>
            <w:vAlign w:val="center"/>
          </w:tcPr>
          <w:p>
            <w:pPr>
              <w:spacing w:line="360" w:lineRule="auto"/>
              <w:jc w:val="center"/>
              <w:rPr>
                <w:rFonts w:hint="eastAsia" w:ascii="Times New Roman" w:hAnsi="Times New Roman" w:eastAsia="宋体" w:cs="Times New Roman"/>
                <w:bCs/>
                <w:szCs w:val="21"/>
              </w:rPr>
            </w:pPr>
            <w:r>
              <w:rPr>
                <w:rFonts w:ascii="Times New Roman" w:hAnsi="Times New Roman" w:eastAsia="宋体" w:cs="Times New Roman"/>
                <w:bCs/>
                <w:szCs w:val="21"/>
              </w:rPr>
              <w:t>DBJ 53/T—156—2023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674"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4396"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bCs/>
                <w:szCs w:val="21"/>
              </w:rPr>
              <w:t>高速公路边坡支护一坡一图标准化设计实施手册</w:t>
            </w:r>
          </w:p>
        </w:tc>
        <w:tc>
          <w:tcPr>
            <w:tcW w:w="1134" w:type="dxa"/>
            <w:tcBorders>
              <w:tl2br w:val="nil"/>
              <w:tr2bl w:val="nil"/>
            </w:tcBorders>
            <w:vAlign w:val="center"/>
          </w:tcPr>
          <w:p>
            <w:pPr>
              <w:spacing w:line="360" w:lineRule="auto"/>
              <w:jc w:val="center"/>
              <w:rPr>
                <w:rFonts w:hint="eastAsia" w:ascii="Times New Roman" w:hAnsi="Times New Roman" w:eastAsia="宋体" w:cs="Times New Roman"/>
                <w:bCs/>
                <w:szCs w:val="21"/>
              </w:rPr>
            </w:pPr>
            <w:r>
              <w:rPr>
                <w:rFonts w:hint="eastAsia" w:ascii="Times New Roman" w:hAnsi="Times New Roman" w:eastAsia="宋体" w:cs="Times New Roman"/>
                <w:bCs/>
                <w:szCs w:val="21"/>
              </w:rPr>
              <w:t>企业标准</w:t>
            </w:r>
          </w:p>
        </w:tc>
        <w:tc>
          <w:tcPr>
            <w:tcW w:w="2312" w:type="dxa"/>
            <w:tcBorders>
              <w:tl2br w:val="nil"/>
              <w:tr2bl w:val="nil"/>
            </w:tcBorders>
            <w:vAlign w:val="center"/>
          </w:tcPr>
          <w:p>
            <w:pPr>
              <w:spacing w:line="360" w:lineRule="auto"/>
              <w:jc w:val="center"/>
              <w:rPr>
                <w:rFonts w:hint="eastAsia" w:ascii="Times New Roman" w:hAnsi="Times New Roman" w:eastAsia="宋体" w:cs="Times New Roman"/>
                <w:bCs/>
                <w:szCs w:val="21"/>
              </w:rPr>
            </w:pPr>
            <w:r>
              <w:rPr>
                <w:rFonts w:ascii="Times New Roman" w:hAnsi="Times New Roman" w:eastAsia="宋体" w:cs="Times New Roman"/>
                <w:bCs/>
                <w:szCs w:val="21"/>
              </w:rPr>
              <w:t>YIICQB-SJ-001-2025</w:t>
            </w:r>
          </w:p>
        </w:tc>
      </w:tr>
    </w:tbl>
    <w:p>
      <w:pPr>
        <w:pStyle w:val="4"/>
        <w:rPr>
          <w:rFonts w:hint="eastAsia" w:ascii="宋体" w:hAnsi="宋体" w:eastAsia="仿宋_GB2312" w:cs="Times New Roman"/>
          <w:color w:val="auto"/>
          <w:kern w:val="2"/>
          <w:sz w:val="32"/>
          <w:szCs w:val="30"/>
          <w:lang w:val="en-US" w:eastAsia="zh-CN" w:bidi="ar-SA"/>
        </w:rPr>
      </w:pPr>
    </w:p>
    <w:p>
      <w:pPr>
        <w:pStyle w:val="4"/>
        <w:rPr>
          <w:rFonts w:hint="eastAsia" w:ascii="宋体" w:hAnsi="宋体" w:eastAsia="仿宋_GB2312" w:cs="Times New Roman"/>
          <w:color w:val="auto"/>
          <w:kern w:val="2"/>
          <w:sz w:val="32"/>
          <w:szCs w:val="30"/>
          <w:lang w:val="en-US" w:eastAsia="zh-CN" w:bidi="ar-SA"/>
        </w:rPr>
      </w:pPr>
    </w:p>
    <w:p>
      <w:pPr>
        <w:pStyle w:val="4"/>
        <w:rPr>
          <w:rFonts w:hint="eastAsia" w:ascii="宋体" w:hAnsi="宋体" w:eastAsia="仿宋_GB2312" w:cs="Times New Roman"/>
          <w:color w:val="auto"/>
          <w:kern w:val="2"/>
          <w:sz w:val="32"/>
          <w:szCs w:val="30"/>
          <w:lang w:val="en-US" w:eastAsia="zh-CN" w:bidi="ar-SA"/>
        </w:rPr>
      </w:pPr>
      <w:r>
        <w:rPr>
          <w:rFonts w:hint="eastAsia" w:ascii="宋体" w:hAnsi="宋体" w:eastAsia="仿宋_GB2312" w:cs="Times New Roman"/>
          <w:color w:val="auto"/>
          <w:kern w:val="2"/>
          <w:sz w:val="32"/>
          <w:szCs w:val="30"/>
          <w:lang w:val="en-US" w:eastAsia="zh-CN" w:bidi="ar-SA"/>
        </w:rPr>
        <w:t>2.软件著作权</w:t>
      </w:r>
    </w:p>
    <w:tbl>
      <w:tblPr>
        <w:tblStyle w:val="7"/>
        <w:tblW w:w="8516"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9"/>
        <w:gridCol w:w="3549"/>
        <w:gridCol w:w="2124"/>
        <w:gridCol w:w="21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739" w:type="dxa"/>
            <w:tcBorders>
              <w:tl2br w:val="nil"/>
              <w:tr2bl w:val="nil"/>
            </w:tcBorders>
            <w:vAlign w:val="center"/>
          </w:tcPr>
          <w:p>
            <w:pPr>
              <w:spacing w:line="480" w:lineRule="auto"/>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3549" w:type="dxa"/>
            <w:tcBorders>
              <w:tl2br w:val="nil"/>
              <w:tr2bl w:val="nil"/>
            </w:tcBorders>
          </w:tcPr>
          <w:p>
            <w:pPr>
              <w:spacing w:line="480" w:lineRule="auto"/>
              <w:jc w:val="center"/>
              <w:rPr>
                <w:rFonts w:ascii="Times New Roman" w:hAnsi="Times New Roman" w:eastAsia="宋体" w:cs="Times New Roman"/>
                <w:b/>
                <w:bCs/>
                <w:szCs w:val="21"/>
              </w:rPr>
            </w:pPr>
            <w:r>
              <w:rPr>
                <w:rFonts w:ascii="Times New Roman" w:hAnsi="Times New Roman" w:eastAsia="宋体" w:cs="Times New Roman"/>
                <w:b/>
                <w:bCs/>
                <w:szCs w:val="21"/>
              </w:rPr>
              <w:t>名称</w:t>
            </w:r>
          </w:p>
        </w:tc>
        <w:tc>
          <w:tcPr>
            <w:tcW w:w="2124" w:type="dxa"/>
            <w:tcBorders>
              <w:tl2br w:val="nil"/>
              <w:tr2bl w:val="nil"/>
            </w:tcBorders>
            <w:vAlign w:val="center"/>
          </w:tcPr>
          <w:p>
            <w:pPr>
              <w:spacing w:line="480" w:lineRule="auto"/>
              <w:jc w:val="center"/>
              <w:rPr>
                <w:rFonts w:ascii="Times New Roman" w:hAnsi="Times New Roman" w:eastAsia="宋体" w:cs="Times New Roman"/>
                <w:b/>
                <w:bCs/>
                <w:szCs w:val="21"/>
              </w:rPr>
            </w:pPr>
            <w:r>
              <w:rPr>
                <w:rFonts w:ascii="Times New Roman" w:hAnsi="Times New Roman" w:eastAsia="宋体" w:cs="Times New Roman"/>
                <w:b/>
                <w:bCs/>
                <w:szCs w:val="21"/>
              </w:rPr>
              <w:t>证书编号</w:t>
            </w:r>
          </w:p>
        </w:tc>
        <w:tc>
          <w:tcPr>
            <w:tcW w:w="2104" w:type="dxa"/>
            <w:tcBorders>
              <w:tl2br w:val="nil"/>
              <w:tr2bl w:val="nil"/>
            </w:tcBorders>
            <w:vAlign w:val="center"/>
          </w:tcPr>
          <w:p>
            <w:pPr>
              <w:spacing w:line="480" w:lineRule="auto"/>
              <w:jc w:val="center"/>
              <w:rPr>
                <w:rFonts w:ascii="Times New Roman" w:hAnsi="Times New Roman" w:eastAsia="宋体" w:cs="Times New Roman"/>
                <w:b/>
                <w:bCs/>
                <w:szCs w:val="21"/>
              </w:rPr>
            </w:pPr>
            <w:r>
              <w:rPr>
                <w:rFonts w:ascii="Times New Roman" w:hAnsi="Times New Roman" w:eastAsia="宋体" w:cs="Times New Roman"/>
                <w:b/>
                <w:bCs/>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1</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边坡地质灾害演化全过程的</w:t>
            </w:r>
            <w:r>
              <w:rPr>
                <w:rFonts w:ascii="Times New Roman" w:hAnsi="Times New Roman" w:eastAsia="宋体" w:cs="Times New Roman"/>
                <w:szCs w:val="21"/>
              </w:rPr>
              <w:t>MPM</w:t>
            </w:r>
            <w:r>
              <w:rPr>
                <w:rFonts w:hint="eastAsia" w:ascii="Times New Roman" w:hAnsi="Times New Roman" w:eastAsia="宋体" w:cs="Times New Roman"/>
                <w:szCs w:val="21"/>
              </w:rPr>
              <w:t>模拟软件</w:t>
            </w:r>
            <w:r>
              <w:rPr>
                <w:rFonts w:ascii="Times New Roman" w:hAnsi="Times New Roman" w:eastAsia="宋体" w:cs="Times New Roman"/>
                <w:szCs w:val="21"/>
              </w:rPr>
              <w:t>V1.0</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2021SR0145110</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岩体工程分步开挖与支护的不连续变形分析</w:t>
            </w:r>
            <w:r>
              <w:rPr>
                <w:rFonts w:ascii="Times New Roman" w:hAnsi="Times New Roman" w:eastAsia="宋体" w:cs="Times New Roman"/>
                <w:szCs w:val="21"/>
              </w:rPr>
              <w:t>(DDA)</w:t>
            </w:r>
            <w:r>
              <w:rPr>
                <w:rFonts w:hint="eastAsia" w:ascii="Times New Roman" w:hAnsi="Times New Roman" w:eastAsia="宋体" w:cs="Times New Roman"/>
                <w:szCs w:val="21"/>
              </w:rPr>
              <w:t>软件</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2016SR204566</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考虑岩土软化特性的边坡矢量和稳定性分析软件</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2016SR354932</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hint="eastAsia" w:ascii="Times New Roman" w:hAnsi="Times New Roman" w:eastAsia="宋体" w:cs="Times New Roman"/>
                <w:szCs w:val="21"/>
              </w:rPr>
            </w:pPr>
            <w:r>
              <w:rPr>
                <w:rFonts w:hint="eastAsia" w:ascii="Times New Roman" w:hAnsi="Times New Roman" w:eastAsia="宋体" w:cs="Times New Roman"/>
                <w:szCs w:val="21"/>
              </w:rPr>
              <w:t>4</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基于滑移线理论的边坡潜在滑面追踪软件</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2016SR354919</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hint="eastAsia" w:ascii="Times New Roman" w:hAnsi="Times New Roman" w:eastAsia="宋体" w:cs="Times New Roman"/>
                <w:szCs w:val="21"/>
              </w:rPr>
            </w:pPr>
            <w:r>
              <w:rPr>
                <w:rFonts w:hint="eastAsia" w:ascii="Times New Roman" w:hAnsi="Times New Roman" w:eastAsia="宋体" w:cs="Times New Roman"/>
                <w:szCs w:val="21"/>
              </w:rPr>
              <w:t>5</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高海拔山区公路地质灾害监测预警系统</w:t>
            </w:r>
            <w:r>
              <w:rPr>
                <w:rFonts w:ascii="Times New Roman" w:hAnsi="Times New Roman" w:eastAsia="宋体" w:cs="Times New Roman"/>
                <w:szCs w:val="21"/>
              </w:rPr>
              <w:t>V1.0</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2021SR0585015</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hint="eastAsia" w:ascii="Times New Roman" w:hAnsi="Times New Roman" w:eastAsia="宋体" w:cs="Times New Roman"/>
                <w:szCs w:val="21"/>
              </w:rPr>
            </w:pPr>
            <w:r>
              <w:rPr>
                <w:rFonts w:hint="eastAsia" w:ascii="Times New Roman" w:hAnsi="Times New Roman" w:eastAsia="宋体" w:cs="Times New Roman"/>
                <w:szCs w:val="21"/>
              </w:rPr>
              <w:t>6</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边坡变形监测数据管理软件</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2021R11S0771924</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39" w:type="dxa"/>
            <w:tcBorders>
              <w:tl2br w:val="nil"/>
              <w:tr2bl w:val="nil"/>
            </w:tcBorders>
            <w:vAlign w:val="center"/>
          </w:tcPr>
          <w:p>
            <w:pPr>
              <w:widowControl/>
              <w:jc w:val="center"/>
              <w:rPr>
                <w:rFonts w:hint="eastAsia" w:ascii="Times New Roman" w:hAnsi="Times New Roman" w:eastAsia="宋体" w:cs="Times New Roman"/>
                <w:szCs w:val="21"/>
              </w:rPr>
            </w:pPr>
            <w:r>
              <w:rPr>
                <w:rFonts w:hint="eastAsia" w:ascii="Times New Roman" w:hAnsi="Times New Roman" w:eastAsia="宋体" w:cs="Times New Roman"/>
                <w:szCs w:val="21"/>
              </w:rPr>
              <w:t>7</w:t>
            </w:r>
          </w:p>
        </w:tc>
        <w:tc>
          <w:tcPr>
            <w:tcW w:w="354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边坡安全物联网实时监测分析系统</w:t>
            </w:r>
          </w:p>
        </w:tc>
        <w:tc>
          <w:tcPr>
            <w:tcW w:w="212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2024SR0586551</w:t>
            </w:r>
          </w:p>
        </w:tc>
        <w:tc>
          <w:tcPr>
            <w:tcW w:w="210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软件著作权</w:t>
            </w:r>
          </w:p>
        </w:tc>
      </w:tr>
    </w:tbl>
    <w:p>
      <w:pPr>
        <w:jc w:val="center"/>
      </w:pPr>
    </w:p>
    <w:p>
      <w:pPr>
        <w:adjustRightInd w:val="0"/>
        <w:snapToGrid w:val="0"/>
        <w:spacing w:line="560" w:lineRule="exact"/>
        <w:ind w:firstLine="640" w:firstLineChars="200"/>
        <w:rPr>
          <w:rFonts w:ascii="宋体" w:hAnsi="宋体" w:eastAsia="仿宋_GB2312" w:cs="Times New Roman"/>
          <w:sz w:val="32"/>
          <w:szCs w:val="30"/>
        </w:rPr>
        <w:sectPr>
          <w:pgSz w:w="11906" w:h="16838"/>
          <w:pgMar w:top="1440" w:right="1803" w:bottom="1440" w:left="1803" w:header="851" w:footer="992" w:gutter="0"/>
          <w:cols w:space="720" w:num="1"/>
          <w:docGrid w:type="lines" w:linePitch="317" w:charSpace="0"/>
        </w:sectPr>
      </w:pPr>
    </w:p>
    <w:p>
      <w:pPr>
        <w:pStyle w:val="4"/>
        <w:rPr>
          <w:rFonts w:hint="eastAsia" w:ascii="宋体" w:hAnsi="宋体" w:eastAsia="仿宋_GB2312" w:cs="Times New Roman"/>
          <w:color w:val="auto"/>
          <w:kern w:val="2"/>
          <w:sz w:val="32"/>
          <w:szCs w:val="30"/>
          <w:lang w:val="en-US" w:eastAsia="zh-CN" w:bidi="ar-SA"/>
        </w:rPr>
      </w:pPr>
      <w:r>
        <w:rPr>
          <w:rFonts w:hint="eastAsia" w:ascii="宋体" w:hAnsi="宋体" w:eastAsia="仿宋_GB2312" w:cs="Times New Roman"/>
          <w:color w:val="auto"/>
          <w:kern w:val="2"/>
          <w:sz w:val="32"/>
          <w:szCs w:val="30"/>
          <w:lang w:val="en-US" w:eastAsia="zh-CN" w:bidi="ar-SA"/>
        </w:rPr>
        <w:t>3.主要知识产权目录</w:t>
      </w:r>
    </w:p>
    <w:tbl>
      <w:tblPr>
        <w:tblStyle w:val="7"/>
        <w:tblW w:w="1380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2857"/>
        <w:gridCol w:w="1050"/>
        <w:gridCol w:w="1357"/>
        <w:gridCol w:w="1269"/>
        <w:gridCol w:w="2257"/>
        <w:gridCol w:w="24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序号</w:t>
            </w:r>
          </w:p>
        </w:tc>
        <w:tc>
          <w:tcPr>
            <w:tcW w:w="1763"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知识产权（标准）类别</w:t>
            </w:r>
          </w:p>
        </w:tc>
        <w:tc>
          <w:tcPr>
            <w:tcW w:w="28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知识产权（标准）</w:t>
            </w:r>
          </w:p>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具体名称</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国家</w:t>
            </w:r>
          </w:p>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（地区）</w:t>
            </w:r>
          </w:p>
        </w:tc>
        <w:tc>
          <w:tcPr>
            <w:tcW w:w="13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授权号（标准编号）</w:t>
            </w:r>
          </w:p>
        </w:tc>
        <w:tc>
          <w:tcPr>
            <w:tcW w:w="126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授权（标准发布）日期</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权利人（标准起草单位）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1</w:t>
            </w:r>
          </w:p>
        </w:tc>
        <w:tc>
          <w:tcPr>
            <w:tcW w:w="1763"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一种边坡土石混合体抗剪强度力学参数的计算方法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CN113032958B</w:t>
            </w:r>
          </w:p>
        </w:tc>
        <w:tc>
          <w:tcPr>
            <w:tcW w:w="1269" w:type="dxa"/>
            <w:vAlign w:val="center"/>
          </w:tcPr>
          <w:p>
            <w:pPr>
              <w:widowControl/>
              <w:spacing w:line="360" w:lineRule="auto"/>
              <w:jc w:val="center"/>
              <w:rPr>
                <w:rFonts w:ascii="宋体" w:hAnsi="宋体" w:eastAsia="宋体" w:cs="宋体"/>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22.04.26</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云南省生态环境科学研究院中国科学院武汉岩土力学研究所; 郧西海嘉建设有限公司; 十堰海胜建设有限公司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2</w:t>
            </w:r>
          </w:p>
        </w:tc>
        <w:tc>
          <w:tcPr>
            <w:tcW w:w="1763"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降雨作用下确定杆塔基础滑坡成灾模式的方法及设备</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CN112989567B</w:t>
            </w:r>
          </w:p>
        </w:tc>
        <w:tc>
          <w:tcPr>
            <w:tcW w:w="1269" w:type="dxa"/>
            <w:vAlign w:val="center"/>
          </w:tcPr>
          <w:p>
            <w:pPr>
              <w:widowControl/>
              <w:spacing w:line="360" w:lineRule="auto"/>
              <w:jc w:val="center"/>
              <w:rPr>
                <w:rFonts w:ascii="宋体" w:hAnsi="宋体" w:eastAsia="宋体" w:cs="宋体"/>
                <w:szCs w:val="21"/>
              </w:rPr>
            </w:pPr>
            <w:r>
              <w:rPr>
                <w:rFonts w:ascii="Times New Roman" w:hAnsi="Times New Roman" w:eastAsia="宋体" w:cs="Times New Roman"/>
                <w:kern w:val="0"/>
                <w:szCs w:val="21"/>
              </w:rPr>
              <w:t>2022.04.19</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中国科学院武汉岩土力学研究所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3</w:t>
            </w:r>
          </w:p>
        </w:tc>
        <w:tc>
          <w:tcPr>
            <w:tcW w:w="1763"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widowControl/>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Times New Roman"/>
                <w:kern w:val="0"/>
                <w:szCs w:val="21"/>
              </w:rPr>
              <w:t>一种基于边坡稳定状态分析的北斗</w:t>
            </w:r>
            <w:r>
              <w:rPr>
                <w:rFonts w:ascii="Times New Roman" w:hAnsi="Times New Roman" w:eastAsia="宋体" w:cs="Times New Roman"/>
                <w:kern w:val="0"/>
                <w:szCs w:val="21"/>
              </w:rPr>
              <w:t>GNSS</w:t>
            </w:r>
            <w:r>
              <w:rPr>
                <w:rFonts w:hint="eastAsia" w:ascii="Times New Roman" w:hAnsi="Times New Roman" w:eastAsia="宋体" w:cs="Times New Roman"/>
                <w:kern w:val="0"/>
                <w:szCs w:val="21"/>
              </w:rPr>
              <w:t>监测系统布设方法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宋体" w:hAnsi="宋体" w:eastAsia="宋体" w:cs="宋体"/>
                <w:szCs w:val="21"/>
              </w:rPr>
            </w:pPr>
            <w:r>
              <w:rPr>
                <w:rFonts w:ascii="Times New Roman" w:hAnsi="Times New Roman" w:eastAsia="宋体" w:cs="Times New Roman"/>
                <w:kern w:val="0"/>
                <w:szCs w:val="21"/>
              </w:rPr>
              <w:t>CN113295113B</w:t>
            </w:r>
          </w:p>
        </w:tc>
        <w:tc>
          <w:tcPr>
            <w:tcW w:w="1269" w:type="dxa"/>
            <w:vAlign w:val="center"/>
          </w:tcPr>
          <w:p>
            <w:pPr>
              <w:widowControl/>
              <w:spacing w:line="360" w:lineRule="auto"/>
              <w:jc w:val="center"/>
              <w:rPr>
                <w:rFonts w:ascii="宋体" w:hAnsi="宋体" w:eastAsia="宋体" w:cs="宋体"/>
                <w:szCs w:val="21"/>
              </w:rPr>
            </w:pPr>
            <w:r>
              <w:rPr>
                <w:rFonts w:ascii="Times New Roman" w:hAnsi="Times New Roman" w:eastAsia="宋体" w:cs="Times New Roman"/>
                <w:kern w:val="0"/>
                <w:szCs w:val="21"/>
              </w:rPr>
              <w:t>2022.03.18</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中国科学院武汉岩土力学研究所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4</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b/>
                <w:bCs/>
                <w:kern w:val="0"/>
                <w:szCs w:val="21"/>
              </w:rPr>
            </w:pPr>
            <w:r>
              <w:rPr>
                <w:rFonts w:hint="eastAsia" w:ascii="Times New Roman" w:hAnsi="Times New Roman" w:eastAsia="宋体" w:cs="Times New Roman"/>
                <w:kern w:val="0"/>
                <w:szCs w:val="21"/>
              </w:rPr>
              <w:t>一种基于降雨量的阶跃型滑坡灾害预测预警方法和系统</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CN118379861B</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2024.11.08</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云南省交通规划设计研究院股份有限公司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37"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5</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一种局部地区滑坡多级预警方法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CN115083118B</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2022.12.16</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云南省交通规划设计研究院有限公司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6</w:t>
            </w:r>
          </w:p>
        </w:tc>
        <w:tc>
          <w:tcPr>
            <w:tcW w:w="1763" w:type="dxa"/>
            <w:vAlign w:val="center"/>
          </w:tcPr>
          <w:p>
            <w:pPr>
              <w:widowControl/>
              <w:spacing w:line="360" w:lineRule="auto"/>
              <w:jc w:val="center"/>
              <w:rPr>
                <w:rFonts w:ascii="Times New Roman" w:hAnsi="Times New Roman" w:eastAsia="宋体" w:cs="Times New Roman"/>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一种降雨诱发边坡地质灾害场景模拟分析方法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CN113240803B</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2023.02.03</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中国科学院武汉岩土力学研究所; 十堰海胜建设有限公司; 郧西海嘉建设有限公司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7</w:t>
            </w:r>
          </w:p>
        </w:tc>
        <w:tc>
          <w:tcPr>
            <w:tcW w:w="1763" w:type="dxa"/>
            <w:vAlign w:val="center"/>
          </w:tcPr>
          <w:p>
            <w:pPr>
              <w:widowControl/>
              <w:spacing w:line="360" w:lineRule="auto"/>
              <w:jc w:val="center"/>
              <w:rPr>
                <w:rFonts w:ascii="Times New Roman" w:hAnsi="Times New Roman" w:eastAsia="宋体" w:cs="Times New Roman"/>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hint="eastAsia" w:ascii="Times New Roman" w:hAnsi="Times New Roman" w:eastAsia="宋体" w:cs="Times New Roman"/>
                <w:szCs w:val="21"/>
              </w:rPr>
            </w:pPr>
            <w:r>
              <w:rPr>
                <w:rFonts w:hint="eastAsia" w:ascii="Times New Roman" w:hAnsi="Times New Roman" w:eastAsia="宋体" w:cs="Times New Roman"/>
                <w:szCs w:val="21"/>
              </w:rPr>
              <w:t>一种土石混合体循环剪切渗流试验系统及其试验方法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CN113267411B</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2024.07.12</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中国科学院武汉岩土力学研究所; 十堰海胜建设有限公司; 郧西海嘉建设有限公司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8</w:t>
            </w:r>
          </w:p>
        </w:tc>
        <w:tc>
          <w:tcPr>
            <w:tcW w:w="1763" w:type="dxa"/>
            <w:vAlign w:val="center"/>
          </w:tcPr>
          <w:p>
            <w:pPr>
              <w:widowControl/>
              <w:spacing w:line="360" w:lineRule="auto"/>
              <w:jc w:val="center"/>
              <w:rPr>
                <w:rFonts w:ascii="Times New Roman" w:hAnsi="Times New Roman" w:eastAsia="宋体" w:cs="Times New Roman"/>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一种大面积高强度堆载地基极限承载力计算方法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CN113378261B</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2022.09.20</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中国科学院武汉岩土力学研究所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759"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9</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基于随钻测试数据的岩土强度参数约束随机场模拟方法</w:t>
            </w:r>
          </w:p>
        </w:tc>
        <w:tc>
          <w:tcPr>
            <w:tcW w:w="1050"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hint="eastAsia" w:ascii="Times New Roman" w:hAnsi="Times New Roman" w:eastAsia="宋体" w:cs="Times New Roman"/>
                <w:kern w:val="0"/>
                <w:szCs w:val="21"/>
              </w:rPr>
            </w:pPr>
            <w:r>
              <w:rPr>
                <w:rFonts w:ascii="Times New Roman" w:hAnsi="Times New Roman" w:eastAsia="宋体" w:cs="Times New Roman"/>
                <w:kern w:val="0"/>
                <w:szCs w:val="21"/>
              </w:rPr>
              <w:t>CN116401965B</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2023.09.15</w:t>
            </w:r>
          </w:p>
        </w:tc>
        <w:tc>
          <w:tcPr>
            <w:tcW w:w="2257"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5"/>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云南省交通规划设计研究院有限公司</w:t>
            </w:r>
          </w:p>
        </w:tc>
      </w:tr>
    </w:tbl>
    <w:p>
      <w:pPr>
        <w:pStyle w:val="4"/>
        <w:rPr>
          <w:rFonts w:ascii="Times New Roman" w:hAnsi="Times New Roman" w:eastAsia="宋体" w:cs="Times New Roman"/>
        </w:rPr>
        <w:sectPr>
          <w:footerReference r:id="rId7" w:type="default"/>
          <w:pgSz w:w="16838" w:h="11906" w:orient="landscape"/>
          <w:pgMar w:top="1800" w:right="1440" w:bottom="1800" w:left="1440" w:header="851" w:footer="992" w:gutter="0"/>
          <w:cols w:space="425" w:num="1"/>
          <w:docGrid w:type="lines" w:linePitch="312" w:charSpace="0"/>
        </w:sectPr>
      </w:pPr>
    </w:p>
    <w:p>
      <w:pPr>
        <w:pStyle w:val="4"/>
        <w:rPr>
          <w:rFonts w:hint="eastAsia" w:ascii="宋体" w:hAnsi="宋体" w:eastAsia="仿宋_GB2312" w:cs="Times New Roman"/>
          <w:color w:val="auto"/>
          <w:kern w:val="2"/>
          <w:sz w:val="32"/>
          <w:szCs w:val="30"/>
          <w:lang w:val="en-US" w:eastAsia="zh-CN" w:bidi="ar-SA"/>
        </w:rPr>
      </w:pPr>
      <w:r>
        <w:rPr>
          <w:rFonts w:hint="eastAsia" w:ascii="宋体" w:hAnsi="宋体" w:eastAsia="仿宋_GB2312" w:cs="Times New Roman"/>
          <w:color w:val="auto"/>
          <w:kern w:val="2"/>
          <w:sz w:val="32"/>
          <w:szCs w:val="30"/>
          <w:lang w:val="en-US" w:eastAsia="zh-CN" w:bidi="ar-SA"/>
        </w:rPr>
        <w:t>4.代表性论文专著</w:t>
      </w:r>
    </w:p>
    <w:tbl>
      <w:tblPr>
        <w:tblStyle w:val="7"/>
        <w:tblW w:w="13648"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115"/>
        <w:gridCol w:w="1559"/>
        <w:gridCol w:w="1269"/>
        <w:gridCol w:w="1099"/>
        <w:gridCol w:w="875"/>
        <w:gridCol w:w="1152"/>
        <w:gridCol w:w="1132"/>
        <w:gridCol w:w="1334"/>
        <w:gridCol w:w="1161"/>
        <w:gridCol w:w="1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83" w:hRule="atLeast"/>
          <w:jc w:val="center"/>
        </w:trPr>
        <w:tc>
          <w:tcPr>
            <w:tcW w:w="707"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序号</w:t>
            </w:r>
          </w:p>
        </w:tc>
        <w:tc>
          <w:tcPr>
            <w:tcW w:w="2115"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论文专著名称</w:t>
            </w:r>
          </w:p>
        </w:tc>
        <w:tc>
          <w:tcPr>
            <w:tcW w:w="1559"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刊名</w:t>
            </w:r>
          </w:p>
        </w:tc>
        <w:tc>
          <w:tcPr>
            <w:tcW w:w="1269"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作者</w:t>
            </w:r>
          </w:p>
        </w:tc>
        <w:tc>
          <w:tcPr>
            <w:tcW w:w="1099"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年卷页码（xx年xx卷xx页）</w:t>
            </w:r>
          </w:p>
        </w:tc>
        <w:tc>
          <w:tcPr>
            <w:tcW w:w="875"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发表时间（年月日）</w:t>
            </w:r>
          </w:p>
        </w:tc>
        <w:tc>
          <w:tcPr>
            <w:tcW w:w="1152"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通讯作者（含共同）</w:t>
            </w:r>
          </w:p>
        </w:tc>
        <w:tc>
          <w:tcPr>
            <w:tcW w:w="1132"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第一作者（含共同）</w:t>
            </w:r>
          </w:p>
        </w:tc>
        <w:tc>
          <w:tcPr>
            <w:tcW w:w="1334"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国内作者</w:t>
            </w:r>
          </w:p>
        </w:tc>
        <w:tc>
          <w:tcPr>
            <w:tcW w:w="1161"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论文署名单位是否包含国外单位</w:t>
            </w:r>
          </w:p>
        </w:tc>
        <w:tc>
          <w:tcPr>
            <w:tcW w:w="1245" w:type="dxa"/>
            <w:vAlign w:val="center"/>
          </w:tcPr>
          <w:p>
            <w:pPr>
              <w:pStyle w:val="5"/>
              <w:adjustRightInd w:val="0"/>
              <w:spacing w:after="50" w:line="440" w:lineRule="exact"/>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知识产权是否归国内所有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ascii="宋体" w:hAnsi="宋体" w:eastAsia="宋体" w:cs="宋体"/>
                <w:kern w:val="0"/>
                <w:sz w:val="21"/>
                <w:szCs w:val="21"/>
              </w:rPr>
              <w:t>1</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Influences of Water on the Microstructure and Mechanical Behavior of the Xigeda Formation</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Bulletin of Engineering Geology and the Environment</w:t>
            </w:r>
          </w:p>
        </w:tc>
        <w:tc>
          <w:tcPr>
            <w:tcW w:w="126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Fu Xiaodong</w:t>
            </w:r>
            <w:r>
              <w:rPr>
                <w:rFonts w:hint="eastAsia" w:ascii="宋体" w:hAnsi="宋体" w:eastAsia="宋体" w:cs="宋体"/>
                <w:kern w:val="0"/>
                <w:sz w:val="21"/>
                <w:szCs w:val="21"/>
              </w:rPr>
              <w:t>（付晓东）</w:t>
            </w:r>
            <w:r>
              <w:rPr>
                <w:rFonts w:ascii="宋体" w:hAnsi="宋体" w:eastAsia="宋体" w:cs="宋体"/>
                <w:kern w:val="0"/>
                <w:sz w:val="21"/>
                <w:szCs w:val="21"/>
              </w:rPr>
              <w:t>, DuYuxiang</w:t>
            </w:r>
            <w:r>
              <w:rPr>
                <w:rFonts w:hint="eastAsia" w:ascii="宋体" w:hAnsi="宋体" w:eastAsia="宋体" w:cs="宋体"/>
                <w:kern w:val="0"/>
                <w:sz w:val="21"/>
                <w:szCs w:val="21"/>
              </w:rPr>
              <w:t>（杜宇翔）</w:t>
            </w:r>
            <w:r>
              <w:rPr>
                <w:rFonts w:ascii="宋体" w:hAnsi="宋体" w:eastAsia="宋体" w:cs="宋体"/>
                <w:kern w:val="0"/>
                <w:sz w:val="21"/>
                <w:szCs w:val="21"/>
              </w:rPr>
              <w:t>, Sheng Qian</w:t>
            </w:r>
            <w:r>
              <w:rPr>
                <w:rFonts w:hint="eastAsia" w:ascii="宋体" w:hAnsi="宋体" w:eastAsia="宋体" w:cs="宋体"/>
                <w:kern w:val="0"/>
                <w:sz w:val="21"/>
                <w:szCs w:val="21"/>
              </w:rPr>
              <w:t>（盛谦）等</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2022年81卷72号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2022-01-13</w:t>
            </w:r>
          </w:p>
        </w:tc>
        <w:tc>
          <w:tcPr>
            <w:tcW w:w="1152"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ascii="宋体" w:hAnsi="宋体" w:eastAsia="宋体" w:cs="宋体"/>
                <w:kern w:val="0"/>
                <w:sz w:val="21"/>
                <w:szCs w:val="21"/>
              </w:rPr>
              <w:t>Fu Xiaodong</w:t>
            </w:r>
            <w:r>
              <w:rPr>
                <w:rFonts w:hint="eastAsia" w:ascii="宋体" w:hAnsi="宋体" w:eastAsia="宋体" w:cs="宋体"/>
                <w:kern w:val="0"/>
                <w:sz w:val="21"/>
                <w:szCs w:val="21"/>
              </w:rPr>
              <w:t>（付晓东）</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ascii="宋体" w:hAnsi="宋体" w:eastAsia="宋体" w:cs="宋体"/>
                <w:kern w:val="0"/>
                <w:sz w:val="21"/>
                <w:szCs w:val="21"/>
              </w:rPr>
              <w:t>Fu Xiaodong</w:t>
            </w:r>
            <w:r>
              <w:rPr>
                <w:rFonts w:hint="eastAsia" w:ascii="宋体" w:hAnsi="宋体" w:eastAsia="宋体" w:cs="宋体"/>
                <w:kern w:val="0"/>
                <w:sz w:val="21"/>
                <w:szCs w:val="21"/>
              </w:rPr>
              <w:t>（付晓东）</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ascii="宋体" w:hAnsi="宋体" w:eastAsia="宋体" w:cs="宋体"/>
                <w:kern w:val="0"/>
                <w:sz w:val="21"/>
                <w:szCs w:val="21"/>
              </w:rPr>
              <w:t>Fu Xiaodong</w:t>
            </w:r>
            <w:r>
              <w:rPr>
                <w:rFonts w:hint="eastAsia" w:ascii="宋体" w:hAnsi="宋体" w:eastAsia="宋体" w:cs="宋体"/>
                <w:kern w:val="0"/>
                <w:sz w:val="21"/>
                <w:szCs w:val="21"/>
              </w:rPr>
              <w:t>（付晓东）</w:t>
            </w:r>
            <w:r>
              <w:rPr>
                <w:rFonts w:ascii="宋体" w:hAnsi="宋体" w:eastAsia="宋体" w:cs="宋体"/>
                <w:kern w:val="0"/>
                <w:sz w:val="21"/>
                <w:szCs w:val="21"/>
              </w:rPr>
              <w:t>, DuYuxiang</w:t>
            </w:r>
            <w:r>
              <w:rPr>
                <w:rFonts w:hint="eastAsia" w:ascii="宋体" w:hAnsi="宋体" w:eastAsia="宋体" w:cs="宋体"/>
                <w:kern w:val="0"/>
                <w:sz w:val="21"/>
                <w:szCs w:val="21"/>
              </w:rPr>
              <w:t>（杜宇翔）</w:t>
            </w:r>
            <w:r>
              <w:rPr>
                <w:rFonts w:ascii="宋体" w:hAnsi="宋体" w:eastAsia="宋体" w:cs="宋体"/>
                <w:kern w:val="0"/>
                <w:sz w:val="21"/>
                <w:szCs w:val="21"/>
              </w:rPr>
              <w:t>, Sheng Qian</w:t>
            </w:r>
            <w:r>
              <w:rPr>
                <w:rFonts w:hint="eastAsia" w:ascii="宋体" w:hAnsi="宋体" w:eastAsia="宋体" w:cs="宋体"/>
                <w:kern w:val="0"/>
                <w:sz w:val="21"/>
                <w:szCs w:val="21"/>
              </w:rPr>
              <w:t>（盛谦）等</w:t>
            </w:r>
          </w:p>
        </w:tc>
        <w:tc>
          <w:tcPr>
            <w:tcW w:w="1161"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Stability of Cracking Deposit Slope Considering Parameter Deterioration Subjected to Rainfall</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International Journal of Geomechanics</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color w:val="000000"/>
                <w:sz w:val="22"/>
              </w:rPr>
              <w:t>Zhang Zhenping</w:t>
            </w:r>
            <w:r>
              <w:rPr>
                <w:rFonts w:hint="eastAsia"/>
                <w:color w:val="000000"/>
                <w:sz w:val="22"/>
              </w:rPr>
              <w:t>（张振平）</w:t>
            </w:r>
            <w:r>
              <w:rPr>
                <w:color w:val="000000"/>
                <w:sz w:val="22"/>
              </w:rPr>
              <w:t>, Fu Xiaodong</w:t>
            </w:r>
            <w:r>
              <w:rPr>
                <w:rFonts w:hint="eastAsia"/>
                <w:color w:val="000000"/>
                <w:sz w:val="22"/>
              </w:rPr>
              <w:t>（付晓东）</w:t>
            </w:r>
            <w:r>
              <w:rPr>
                <w:color w:val="000000"/>
                <w:sz w:val="22"/>
              </w:rPr>
              <w:t>,Sheng Qian</w:t>
            </w:r>
            <w:r>
              <w:rPr>
                <w:rFonts w:hint="eastAsia"/>
                <w:color w:val="000000"/>
                <w:sz w:val="22"/>
              </w:rPr>
              <w:t>（盛谦）等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2021年21卷7号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2021-07-1</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color w:val="000000"/>
                <w:sz w:val="22"/>
              </w:rPr>
              <w:t>Zhang Zhenping</w:t>
            </w:r>
            <w:r>
              <w:rPr>
                <w:rFonts w:hint="eastAsia"/>
                <w:color w:val="000000"/>
                <w:sz w:val="22"/>
              </w:rPr>
              <w:t>（张振平）</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Zhang Zhenping</w:t>
            </w:r>
            <w:r>
              <w:rPr>
                <w:rFonts w:hint="eastAsia"/>
                <w:color w:val="000000"/>
                <w:sz w:val="22"/>
              </w:rPr>
              <w:t>（张振平）</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Zhang Zhenping</w:t>
            </w:r>
            <w:r>
              <w:rPr>
                <w:rFonts w:hint="eastAsia"/>
                <w:color w:val="000000"/>
                <w:sz w:val="22"/>
              </w:rPr>
              <w:t>（张振平）</w:t>
            </w:r>
            <w:r>
              <w:rPr>
                <w:color w:val="000000"/>
                <w:sz w:val="22"/>
              </w:rPr>
              <w:t>, Fu Xiaodong</w:t>
            </w:r>
            <w:r>
              <w:rPr>
                <w:rFonts w:hint="eastAsia"/>
                <w:color w:val="000000"/>
                <w:sz w:val="22"/>
              </w:rPr>
              <w:t>（付晓东）</w:t>
            </w:r>
            <w:r>
              <w:rPr>
                <w:color w:val="000000"/>
                <w:sz w:val="22"/>
              </w:rPr>
              <w:t>,Sheng Qian</w:t>
            </w:r>
            <w:r>
              <w:rPr>
                <w:rFonts w:hint="eastAsia"/>
                <w:color w:val="000000"/>
                <w:sz w:val="22"/>
              </w:rPr>
              <w:t>（盛谦）等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Geo-engineering Descriptions and Damage Characteristics Assessment for Xigeda Formation, Yunnan Province, China</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Environmental Earth Sciences</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ascii="宋体" w:hAnsi="宋体" w:eastAsia="宋体" w:cs="宋体"/>
                <w:kern w:val="0"/>
                <w:sz w:val="21"/>
                <w:szCs w:val="21"/>
              </w:rPr>
              <w:t>Fu Xiaodong</w:t>
            </w:r>
            <w:r>
              <w:rPr>
                <w:rFonts w:hint="eastAsia" w:ascii="宋体" w:hAnsi="宋体" w:eastAsia="宋体" w:cs="宋体"/>
                <w:kern w:val="0"/>
                <w:sz w:val="21"/>
                <w:szCs w:val="21"/>
              </w:rPr>
              <w:t>（付晓东）</w:t>
            </w:r>
            <w:r>
              <w:rPr>
                <w:rFonts w:ascii="宋体" w:hAnsi="宋体" w:eastAsia="宋体" w:cs="宋体"/>
                <w:kern w:val="0"/>
                <w:sz w:val="21"/>
                <w:szCs w:val="21"/>
              </w:rPr>
              <w:t>, DuYuxiang</w:t>
            </w:r>
            <w:r>
              <w:rPr>
                <w:rFonts w:hint="eastAsia" w:ascii="宋体" w:hAnsi="宋体" w:eastAsia="宋体" w:cs="宋体"/>
                <w:kern w:val="0"/>
                <w:sz w:val="21"/>
                <w:szCs w:val="21"/>
              </w:rPr>
              <w:t>（杜宇翔）</w:t>
            </w:r>
            <w:r>
              <w:rPr>
                <w:rFonts w:ascii="宋体" w:hAnsi="宋体" w:eastAsia="宋体" w:cs="宋体"/>
                <w:kern w:val="0"/>
                <w:sz w:val="21"/>
                <w:szCs w:val="21"/>
              </w:rPr>
              <w:t>, Sheng Qian</w:t>
            </w:r>
            <w:r>
              <w:rPr>
                <w:rFonts w:hint="eastAsia" w:ascii="宋体" w:hAnsi="宋体" w:eastAsia="宋体" w:cs="宋体"/>
                <w:kern w:val="0"/>
                <w:sz w:val="21"/>
                <w:szCs w:val="21"/>
              </w:rPr>
              <w:t>（盛谦）</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2021年80卷670号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2021-09-26</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Fu Xiaodong（付晓东）</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Fu Xiaodong（付晓东）</w:t>
            </w:r>
          </w:p>
        </w:tc>
        <w:tc>
          <w:tcPr>
            <w:tcW w:w="1334" w:type="dxa"/>
            <w:vAlign w:val="center"/>
          </w:tcPr>
          <w:p>
            <w:pPr>
              <w:pStyle w:val="5"/>
              <w:adjustRightInd w:val="0"/>
              <w:spacing w:after="50" w:line="320" w:lineRule="exact"/>
              <w:ind w:firstLine="0" w:firstLineChars="0"/>
              <w:jc w:val="center"/>
              <w:outlineLvl w:val="1"/>
              <w:rPr>
                <w:color w:val="000000"/>
                <w:sz w:val="22"/>
              </w:rPr>
            </w:pPr>
            <w:r>
              <w:rPr>
                <w:rFonts w:hint="eastAsia"/>
                <w:color w:val="000000"/>
                <w:sz w:val="22"/>
              </w:rPr>
              <w:t>Fu Xiaodong（付晓东）, DuYuxiang（杜宇翔）, Sheng Qian（盛谦）</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Applications of an Innovative Strength Parameter Estimation Method of the Soil–Rock Mixture in Evaluating the Deposit Slope Stability under Rainfall</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Frontiers in Earth Science</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Fu Xiaodong（付晓东）, Zhang Zhenping（张振平）, Sheng Qian（盛谦）等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2021年9卷768757号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2021-10-19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Zhenping（张振平）,</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Fu Xiaodong（付晓东）</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ascii="宋体" w:hAnsi="宋体" w:eastAsia="宋体" w:cs="宋体"/>
                <w:szCs w:val="24"/>
              </w:rPr>
              <w:t>Fu Xiaodong（付晓东）, Zhang Zhenping（张振平）, Sheng Qian（盛谦）</w:t>
            </w:r>
            <w:r>
              <w:rPr>
                <w:rFonts w:hint="eastAsia"/>
                <w:color w:val="000000"/>
                <w:sz w:val="22"/>
              </w:rPr>
              <w:t>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Effect of Rainfall Pattern and Crack on the Stability of a Red Bed Slope: A Case Study in Yunnan Province</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Advances in Civil Engineering</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Zhang Zhenping（张振平）, Sheng Qian（盛谦）, Fu Xiaodong（付晓东）等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2021年2021卷6658211号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2021-01-13</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Fu Xiaodong（付晓东）</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Zhang Zhenping（张振平）,</w:t>
            </w:r>
          </w:p>
        </w:tc>
        <w:tc>
          <w:tcPr>
            <w:tcW w:w="1334" w:type="dxa"/>
            <w:vAlign w:val="center"/>
          </w:tcPr>
          <w:p>
            <w:pPr>
              <w:pStyle w:val="5"/>
              <w:adjustRightInd w:val="0"/>
              <w:spacing w:after="50" w:line="320" w:lineRule="exact"/>
              <w:ind w:firstLine="0" w:firstLineChars="0"/>
              <w:jc w:val="center"/>
              <w:outlineLvl w:val="1"/>
              <w:rPr>
                <w:color w:val="000000"/>
                <w:sz w:val="22"/>
              </w:rPr>
            </w:pPr>
            <w:r>
              <w:rPr>
                <w:rFonts w:hint="eastAsia"/>
                <w:color w:val="000000"/>
                <w:sz w:val="22"/>
              </w:rPr>
              <w:t>Zhang Zhenping（张振平）, Sheng Qian（盛谦）, Fu Xiaodong（付晓东）等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An Approach to Predicting the Shear Strength of Soil-Rock Mixture Based on Rock Block Proportion</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Bulletin of Engineering Geology and the Environment</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Zhang Zhenping（张振平）, Sheng Qian（盛谦）, Fu Xiaodong（付晓东）等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2020年79卷2423-2437页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2019-12-20</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Sheng Qian（盛谦）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Zhang Zhenping（张振平）</w:t>
            </w:r>
          </w:p>
        </w:tc>
        <w:tc>
          <w:tcPr>
            <w:tcW w:w="1334" w:type="dxa"/>
            <w:vAlign w:val="center"/>
          </w:tcPr>
          <w:p>
            <w:pPr>
              <w:pStyle w:val="5"/>
              <w:adjustRightInd w:val="0"/>
              <w:spacing w:after="50" w:line="320" w:lineRule="exact"/>
              <w:ind w:firstLine="0" w:firstLineChars="0"/>
              <w:jc w:val="center"/>
              <w:outlineLvl w:val="1"/>
              <w:rPr>
                <w:color w:val="000000"/>
                <w:sz w:val="22"/>
              </w:rPr>
            </w:pPr>
            <w:r>
              <w:rPr>
                <w:rFonts w:hint="eastAsia"/>
                <w:color w:val="000000"/>
                <w:sz w:val="22"/>
              </w:rPr>
              <w:t>Zhang Zhenping（张振平）, Sheng Qian（盛谦）, Fu Xiaodong（付晓东）等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Risk Evaluation of Colluvial Cutting Slope Based on Fuzzy Analytic Hierarchy Process and Multilevel Fuzzy Comprehensive Evaluation</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Journal of Intelligent &amp; Fuzzy Systems</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Du Yuxiang（杜宇翔）, Sheng Qian（盛谦）, Fu Xiaodong（付晓东）等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2019年37卷3期4253-4271页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2019-12-9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Sheng Qian（盛谦）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Du Yuxiang（杜宇翔）,</w:t>
            </w:r>
          </w:p>
        </w:tc>
        <w:tc>
          <w:tcPr>
            <w:tcW w:w="1334" w:type="dxa"/>
            <w:vAlign w:val="center"/>
          </w:tcPr>
          <w:p>
            <w:pPr>
              <w:pStyle w:val="5"/>
              <w:adjustRightInd w:val="0"/>
              <w:spacing w:after="50" w:line="320" w:lineRule="exact"/>
              <w:ind w:firstLine="0" w:firstLineChars="0"/>
              <w:jc w:val="center"/>
              <w:outlineLvl w:val="1"/>
              <w:rPr>
                <w:color w:val="000000"/>
                <w:sz w:val="22"/>
              </w:rPr>
            </w:pPr>
            <w:r>
              <w:rPr>
                <w:rFonts w:hint="eastAsia"/>
                <w:color w:val="000000"/>
                <w:sz w:val="22"/>
              </w:rPr>
              <w:t>Du Yuxiang（杜宇翔）, Sheng Qian（盛谦）, Fu Xiaodong（付晓东）等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Tunnel Geology Prediction Using a Neural Network Based on Instrumented Drilling Test</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Applied Sciences</w:t>
            </w:r>
          </w:p>
        </w:tc>
        <w:tc>
          <w:tcPr>
            <w:tcW w:w="126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Fang Yuwei（房昱纬）,  Wu Zhenjun（吴振君） ,  Sheng Qian（盛谦）等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2021年11卷1期217号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2020-12-28</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Wu Zhenjun（吴振君）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Fang Yuwei（房昱纬</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Fang Yuwei（房昱纬）,  Wu Zhenjun（吴振君） ,  Sheng Qian（盛谦）等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Early Warning Indicators of Landslides Based on Deep Displacements: Applications on Jinping Landslide and Wendong Landslide, China</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Frontiers in Earth Science</w:t>
            </w:r>
          </w:p>
        </w:tc>
        <w:tc>
          <w:tcPr>
            <w:tcW w:w="1269" w:type="dxa"/>
            <w:vAlign w:val="center"/>
          </w:tcPr>
          <w:p>
            <w:pPr>
              <w:pStyle w:val="5"/>
              <w:adjustRightInd w:val="0"/>
              <w:spacing w:after="50" w:line="320" w:lineRule="exact"/>
              <w:ind w:firstLine="0" w:firstLineChars="0"/>
              <w:jc w:val="center"/>
              <w:outlineLvl w:val="1"/>
              <w:rPr>
                <w:color w:val="000000"/>
                <w:sz w:val="22"/>
              </w:rPr>
            </w:pPr>
            <w:r>
              <w:rPr>
                <w:rFonts w:hint="eastAsia"/>
                <w:color w:val="000000"/>
                <w:sz w:val="22"/>
              </w:rPr>
              <w:t>Chen H（陈贺）, Li G（李果）, Fang R（房锐）等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2021年9卷747379号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2021-11-1</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Chen H（陈贺）</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Chen H（陈贺）</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Chen H（陈贺）, Li G（李果）, Fang R（房锐）等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10</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Regional Seismic Slope Assessment Improvements Considering Slope Aspect and Vertical Ground Motion</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Engineering Geology</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color w:val="000000"/>
                <w:sz w:val="22"/>
              </w:rPr>
              <w:t>Yuqiao Q I N</w:t>
            </w:r>
            <w:r>
              <w:rPr>
                <w:rFonts w:hint="eastAsia"/>
                <w:color w:val="000000"/>
                <w:sz w:val="22"/>
              </w:rPr>
              <w:t>（秦雨乔）</w:t>
            </w:r>
            <w:r>
              <w:rPr>
                <w:color w:val="000000"/>
                <w:sz w:val="22"/>
              </w:rPr>
              <w:t>, Hua T</w:t>
            </w:r>
            <w:r>
              <w:rPr>
                <w:rFonts w:hint="eastAsia"/>
                <w:color w:val="000000"/>
                <w:sz w:val="22"/>
              </w:rPr>
              <w:t>（汤华）</w:t>
            </w:r>
            <w:r>
              <w:rPr>
                <w:color w:val="000000"/>
                <w:sz w:val="22"/>
              </w:rPr>
              <w:t>, Qin D</w:t>
            </w:r>
            <w:r>
              <w:rPr>
                <w:rFonts w:hint="eastAsia"/>
                <w:color w:val="000000"/>
                <w:sz w:val="22"/>
              </w:rPr>
              <w:t>（邓秦）</w:t>
            </w:r>
            <w:r>
              <w:rPr>
                <w:color w:val="000000"/>
                <w:sz w:val="22"/>
              </w:rPr>
              <w:t>,Xiaotao Y</w:t>
            </w:r>
            <w:r>
              <w:rPr>
                <w:rFonts w:hint="eastAsia"/>
                <w:color w:val="000000"/>
                <w:sz w:val="22"/>
              </w:rPr>
              <w:t>（尹小涛）等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2019年259卷105148号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2019-10-4</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color w:val="000000"/>
                <w:sz w:val="22"/>
              </w:rPr>
              <w:t>Hua T</w:t>
            </w:r>
            <w:r>
              <w:rPr>
                <w:rFonts w:hint="eastAsia"/>
                <w:color w:val="000000"/>
                <w:sz w:val="22"/>
              </w:rPr>
              <w:t>（汤华）</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Yuqiao Q I N</w:t>
            </w:r>
            <w:r>
              <w:rPr>
                <w:rFonts w:hint="eastAsia"/>
                <w:color w:val="000000"/>
                <w:sz w:val="22"/>
              </w:rPr>
              <w:t>（秦雨乔）</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Yuqiao Q I N</w:t>
            </w:r>
            <w:r>
              <w:rPr>
                <w:rFonts w:hint="eastAsia"/>
                <w:color w:val="000000"/>
                <w:sz w:val="22"/>
              </w:rPr>
              <w:t>（秦雨乔）</w:t>
            </w:r>
            <w:r>
              <w:rPr>
                <w:color w:val="000000"/>
                <w:sz w:val="22"/>
              </w:rPr>
              <w:t>, Hua T</w:t>
            </w:r>
            <w:r>
              <w:rPr>
                <w:rFonts w:hint="eastAsia"/>
                <w:color w:val="000000"/>
                <w:sz w:val="22"/>
              </w:rPr>
              <w:t>（汤华）</w:t>
            </w:r>
            <w:r>
              <w:rPr>
                <w:color w:val="000000"/>
                <w:sz w:val="22"/>
              </w:rPr>
              <w:t>, Qin D</w:t>
            </w:r>
            <w:r>
              <w:rPr>
                <w:rFonts w:hint="eastAsia"/>
                <w:color w:val="000000"/>
                <w:sz w:val="22"/>
              </w:rPr>
              <w:t>（邓秦）</w:t>
            </w:r>
            <w:r>
              <w:rPr>
                <w:color w:val="000000"/>
                <w:sz w:val="22"/>
              </w:rPr>
              <w:t>,Xiaotao Y</w:t>
            </w:r>
            <w:r>
              <w:rPr>
                <w:rFonts w:hint="eastAsia"/>
                <w:color w:val="000000"/>
                <w:sz w:val="22"/>
              </w:rPr>
              <w:t>（尹小涛）等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11</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The Analysis of Road Condition Causes of Traffic Accidents on Mountainous Highway and Its Safety Countermeasures</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CICTP 2019 Proceedings</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color w:val="000000"/>
                <w:sz w:val="22"/>
              </w:rPr>
              <w:t>Yang W C</w:t>
            </w:r>
            <w:r>
              <w:rPr>
                <w:rFonts w:hint="eastAsia"/>
                <w:color w:val="000000"/>
                <w:sz w:val="22"/>
              </w:rPr>
              <w:t>（杨文臣）</w:t>
            </w:r>
            <w:r>
              <w:rPr>
                <w:color w:val="000000"/>
                <w:sz w:val="22"/>
              </w:rPr>
              <w:t>, Chen Z X, Zhang M</w:t>
            </w:r>
            <w:r>
              <w:rPr>
                <w:rFonts w:hint="eastAsia"/>
                <w:color w:val="000000"/>
                <w:sz w:val="22"/>
              </w:rPr>
              <w:t>.等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2019年CICTP 3784-3796页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2019-07</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color w:val="000000"/>
                <w:sz w:val="22"/>
              </w:rPr>
              <w:t>Yang W C</w:t>
            </w:r>
            <w:r>
              <w:rPr>
                <w:rFonts w:hint="eastAsia"/>
                <w:color w:val="000000"/>
                <w:sz w:val="22"/>
              </w:rPr>
              <w:t>（杨文臣）</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Yang W C</w:t>
            </w:r>
            <w:r>
              <w:rPr>
                <w:rFonts w:hint="eastAsia"/>
                <w:color w:val="000000"/>
                <w:sz w:val="22"/>
              </w:rPr>
              <w:t>（杨文臣）</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Yang W C</w:t>
            </w:r>
            <w:r>
              <w:rPr>
                <w:rFonts w:hint="eastAsia"/>
                <w:color w:val="000000"/>
                <w:sz w:val="22"/>
              </w:rPr>
              <w:t>（杨文臣）</w:t>
            </w:r>
            <w:r>
              <w:rPr>
                <w:color w:val="000000"/>
                <w:sz w:val="22"/>
              </w:rPr>
              <w:t>, Chen Z X, Zhang M</w:t>
            </w:r>
            <w:r>
              <w:rPr>
                <w:rFonts w:hint="eastAsia"/>
                <w:color w:val="000000"/>
                <w:sz w:val="22"/>
              </w:rPr>
              <w:t>.等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12</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Static and Dynamic Stability Analysis of the Gravity Anchorage Slope Using the Three-Dimensional Finite Element Method</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IOP Conference Series: Earth and Environmental Science</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color w:val="000000"/>
                <w:sz w:val="22"/>
              </w:rPr>
              <w:t>Dan Luzhao</w:t>
            </w:r>
            <w:r>
              <w:rPr>
                <w:rFonts w:hint="eastAsia"/>
                <w:color w:val="000000"/>
                <w:sz w:val="22"/>
              </w:rPr>
              <w:t>（但路昭）</w:t>
            </w:r>
            <w:r>
              <w:rPr>
                <w:color w:val="000000"/>
                <w:sz w:val="22"/>
              </w:rPr>
              <w:t>, Tian Ming</w:t>
            </w:r>
            <w:r>
              <w:rPr>
                <w:rFonts w:hint="eastAsia"/>
                <w:color w:val="000000"/>
                <w:sz w:val="22"/>
              </w:rPr>
              <w:t>（田明）</w:t>
            </w:r>
            <w:r>
              <w:rPr>
                <w:color w:val="000000"/>
                <w:sz w:val="22"/>
              </w:rPr>
              <w:t>, Du Wenjie</w:t>
            </w:r>
            <w:r>
              <w:rPr>
                <w:rFonts w:hint="eastAsia"/>
                <w:color w:val="000000"/>
                <w:sz w:val="22"/>
              </w:rPr>
              <w:t>（杜文杰）</w:t>
            </w:r>
            <w:r>
              <w:rPr>
                <w:color w:val="000000"/>
                <w:sz w:val="22"/>
              </w:rPr>
              <w:t xml:space="preserve">, Du Yuxiang </w:t>
            </w:r>
            <w:r>
              <w:rPr>
                <w:rFonts w:hint="eastAsia"/>
                <w:color w:val="000000"/>
                <w:sz w:val="22"/>
              </w:rPr>
              <w:t>（杜宇翔）</w:t>
            </w:r>
            <w:r>
              <w:rPr>
                <w:color w:val="000000"/>
                <w:sz w:val="22"/>
              </w:rPr>
              <w:t>, Fu Xiaodong</w:t>
            </w:r>
            <w:r>
              <w:rPr>
                <w:rFonts w:hint="eastAsia"/>
                <w:color w:val="000000"/>
                <w:sz w:val="22"/>
              </w:rPr>
              <w:t>（付晓东）</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2019年304卷4期042037号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2019-09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color w:val="000000"/>
                <w:sz w:val="22"/>
              </w:rPr>
              <w:t>Fu Xiaodong</w:t>
            </w:r>
            <w:r>
              <w:rPr>
                <w:rFonts w:hint="eastAsia"/>
                <w:color w:val="000000"/>
                <w:sz w:val="22"/>
              </w:rPr>
              <w:t>（付晓东）</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Dan Luzhao</w:t>
            </w:r>
            <w:r>
              <w:rPr>
                <w:rFonts w:hint="eastAsia"/>
                <w:color w:val="000000"/>
                <w:sz w:val="22"/>
              </w:rPr>
              <w:t>（但路昭）</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color w:val="000000"/>
                <w:sz w:val="22"/>
              </w:rPr>
              <w:t>Dan Luzhao</w:t>
            </w:r>
            <w:r>
              <w:rPr>
                <w:rFonts w:hint="eastAsia"/>
                <w:color w:val="000000"/>
                <w:sz w:val="22"/>
              </w:rPr>
              <w:t>（但路昭）</w:t>
            </w:r>
            <w:r>
              <w:rPr>
                <w:color w:val="000000"/>
                <w:sz w:val="22"/>
              </w:rPr>
              <w:t>, Tian Ming</w:t>
            </w:r>
            <w:r>
              <w:rPr>
                <w:rFonts w:hint="eastAsia"/>
                <w:color w:val="000000"/>
                <w:sz w:val="22"/>
              </w:rPr>
              <w:t>（田明）</w:t>
            </w:r>
            <w:r>
              <w:rPr>
                <w:color w:val="000000"/>
                <w:sz w:val="22"/>
              </w:rPr>
              <w:t>, Du Wenjie</w:t>
            </w:r>
            <w:r>
              <w:rPr>
                <w:rFonts w:hint="eastAsia"/>
                <w:color w:val="000000"/>
                <w:sz w:val="22"/>
              </w:rPr>
              <w:t>（杜文杰）</w:t>
            </w:r>
            <w:r>
              <w:rPr>
                <w:color w:val="000000"/>
                <w:sz w:val="22"/>
              </w:rPr>
              <w:t xml:space="preserve">, Du Yuxiang </w:t>
            </w:r>
            <w:r>
              <w:rPr>
                <w:rFonts w:hint="eastAsia"/>
                <w:color w:val="000000"/>
                <w:sz w:val="22"/>
              </w:rPr>
              <w:t>（杜宇翔）</w:t>
            </w:r>
            <w:r>
              <w:rPr>
                <w:color w:val="000000"/>
                <w:sz w:val="22"/>
              </w:rPr>
              <w:t>, Fu Xiaodong</w:t>
            </w:r>
            <w:r>
              <w:rPr>
                <w:rFonts w:hint="eastAsia"/>
                <w:color w:val="000000"/>
                <w:sz w:val="22"/>
              </w:rPr>
              <w:t>（付晓东）</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13</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Seismic Dynamic Stability Analysis of Landslide Based on Unbalanced Thrust Method</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IOP Conference Series: Earth and Environmental Science</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Hongru Mei（梅鸿儒）, Hongxing Luo（罗红星）, Qian Sheng（盛谦）等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2019年304卷4期042058号</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2019-09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color w:val="000000"/>
                <w:sz w:val="22"/>
              </w:rPr>
              <w:t>Fu Xiaodong</w:t>
            </w:r>
            <w:r>
              <w:rPr>
                <w:rFonts w:hint="eastAsia"/>
                <w:color w:val="000000"/>
                <w:sz w:val="22"/>
              </w:rPr>
              <w:t>（付晓东）</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Hongru Mei（梅鸿儒）</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Hongru Mei（梅鸿儒）, Hongxing Luo（罗红星）, Qian Sheng（盛谦）等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14</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地震作用下岩羊村滑坡稳定性与失稳机制研究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岩土力学</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杜文杰, 盛谦,付晓东等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2020年41卷7期2461-2469页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2020-01-09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杜文杰</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杜文, 盛谦,付晓东等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15</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昔格达组半成岩微观结构与力学性质研究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岩土力学</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杜宇翔, 盛谦,王帅等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2020年41卷4期1247-1258+1269页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2019-09-26</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杜宇翔</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杜宇翔, 盛谦,王帅等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16</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半成岩变形强度特征与损伤本构模型研究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杜宇翔,盛谦,付晓东等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2020年39卷2期239-250页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2019-11-7</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杜宇翔</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杜宇翔,盛谦,付晓东等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17</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滑坡深部位移监测新技术及预警预报研究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陈贺,李亚军,房锐, 李果</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2015年34卷S2期4063-4070页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2015-9-15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陈贺</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陈贺</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陈贺,李亚军,房锐, 李果</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18</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基于深部位移的蠕滑型滑坡预警指标及预警预报研究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陈贺,汤华,葛修润,李亚军</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2019年38卷S1期3015-3024页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2019-4-15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汤华</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陈贺</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陈贺,汤华,葛修润,李亚军</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19</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基于颗粒离散元的土石混合体直剪试验模拟研究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应用基础与工程科学学报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张振平, 盛谦,付晓东,罗红星,但路昭</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2021年29卷1期135-146页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2021-02-15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张振平</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张振平, 盛谦,付晓东,罗红星,但路昭</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基于静力模型试验的华丽高速公路金沙江桥华坪岸顺层边坡安全性评估</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尹小涛, 冯振洋, 严飞等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2017年36卷5期1215-1226页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2017-01-21</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尹小涛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尹小涛</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尹小涛, 冯振洋, 严飞等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21</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不同地形地质条件下岩质边坡的场地效应初步确定</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工程科学与技术</w:t>
            </w:r>
          </w:p>
        </w:tc>
        <w:tc>
          <w:tcPr>
            <w:tcW w:w="126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周永强, 程永锋, 朱照清等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2018年50卷1期51-61页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2018-01-20</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周永强</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周永强</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周永强, 程永锋, 朱照清等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22</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库区水位变动下白沙碉变形体稳定性研究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徐开民, 盛谦,付晓东,胡伟, 周永强</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2016年35卷S2期4114-4120页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2016-10-15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徐开民</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徐开民, 盛谦,付晓东,胡伟, 周永强</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23</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基于超前钻探测试的隧道地层智能识别方法</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岩土力学</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房昱纬,吴振君, 盛谦,汤华,梁栋才</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2020年41卷7期2494-2503页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2020-1-7</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吴振君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房昱纬</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房昱纬,吴振君, 盛谦,汤华,梁栋才</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24</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地震作用下华丽高速公路金沙江桥华坪岸顺层边坡动力稳定性评价</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岩土力学</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尹小涛, 严飞, 秦雨樵等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2018年39卷S1期387-394页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2018-7-10</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尹小涛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尹小涛</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尹小涛, 严飞, 秦雨樵等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25</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库水与地震力共同作用下金沙江特大桥桥址边坡动力响应研究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岩石力学与工程学报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陈铸,车爱兰,严飞等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2018年37卷1期148-155页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2017-11-9</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车爱兰</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陈铸</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陈铸,车爱兰,严飞等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26</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含贯通性结构面岩质边坡动力演化规律</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岩土力学</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朱仁杰, 车爱兰, 严飞等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2019年40卷5期1907-1915页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2018-09-17</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车爱兰</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朱仁杰</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朱仁杰, 车爱兰, 严飞等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27</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库水位变化和降雨作用下付家坪子高陡滑坡稳定性研究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长江科学院院报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周永强, 盛谦</w:t>
            </w:r>
          </w:p>
        </w:tc>
        <w:tc>
          <w:tcPr>
            <w:tcW w:w="109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2019年31卷2期</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2014-2-10</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盛谦</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周永强</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周永强, 盛谦</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28</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基于矢量和法的华丽金安金沙江大桥左岸桥址边坡稳定性研究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应用力学学报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严飞,文海,锁沛斯</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2018年35卷1期205-210+237-238页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2018-02-15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严飞</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严飞,文海,锁沛斯</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29</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库水对香丽金沙江大桥丽江岸边坡稳定性影响</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中国农村水利水电</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严飞,文海,邓琴 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2017年6卷134-137页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2017-06-15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严飞</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严飞,文海,邓琴 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30</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金沙江中游凝灰岩强度参数综合识别研究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应用力学学报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方健,尹小涛,周磊等</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2017年34卷3期507-513+611页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2017-06-15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尹小涛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方健</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方健,尹小涛,周磊等</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31</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基于MEMS滑坡深部位移监测技术剖析与应用</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公路交通科技(应用技术版)</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罗红星, 陈贺,王毅</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2017年16卷04期</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2020-04-15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陈贺</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罗红星</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罗红星, 陈贺,王毅</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32</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华丽高速公路华坪岸边坡稳定性的DDA模拟研究</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水利与建筑工程学报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严飞,邓琴</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2016年14卷4期107-110页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2016-08-15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邓琴</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严飞,邓琴</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33</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考虑边坡不同演化阶段的岩土体抗剪强度参数反分析</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水利与建筑工程学报</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龙赛琼, 陈焕美, 蒋文鹏, 梁栋才, 尹小涛</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2020年18卷1期16-21页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2020-02-15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尹小涛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龙赛琼</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龙赛琼, 陈焕美, 蒋文鹏, 梁栋才, 尹小涛</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34</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沟谷泥石流活动特征对公路安全威胁及应对措施</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水利与建筑工程学报</w:t>
            </w:r>
          </w:p>
        </w:tc>
        <w:tc>
          <w:tcPr>
            <w:tcW w:w="1269"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吴斌,唐红波,张斌,乔文号，尹小涛</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2019年17卷6期215-220页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2019-12-15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尹小涛</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吴斌</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吴斌,唐红波,张斌,乔文号，尹小涛</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2" w:hRule="atLeast"/>
          <w:jc w:val="center"/>
        </w:trPr>
        <w:tc>
          <w:tcPr>
            <w:tcW w:w="707"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35</w:t>
            </w:r>
          </w:p>
        </w:tc>
        <w:tc>
          <w:tcPr>
            <w:tcW w:w="2115"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云南高原山区公路边坡灾害处治新技术及经济效益浅析</w:t>
            </w:r>
          </w:p>
        </w:tc>
        <w:tc>
          <w:tcPr>
            <w:tcW w:w="1559" w:type="dxa"/>
            <w:vAlign w:val="center"/>
          </w:tcPr>
          <w:p>
            <w:pPr>
              <w:pStyle w:val="5"/>
              <w:adjustRightInd w:val="0"/>
              <w:spacing w:after="50" w:line="320" w:lineRule="exact"/>
              <w:ind w:firstLine="0" w:firstLineChars="0"/>
              <w:jc w:val="center"/>
              <w:outlineLvl w:val="1"/>
              <w:rPr>
                <w:rFonts w:ascii="Times New Roman" w:hAnsi="Times New Roman" w:eastAsia="宋体" w:cs="Times New Roman"/>
                <w:kern w:val="0"/>
                <w:sz w:val="21"/>
                <w:szCs w:val="21"/>
              </w:rPr>
            </w:pPr>
            <w:r>
              <w:rPr>
                <w:rFonts w:hint="eastAsia"/>
                <w:color w:val="000000"/>
                <w:sz w:val="22"/>
              </w:rPr>
              <w:t>公路交通科技(应用技术版)</w:t>
            </w:r>
          </w:p>
        </w:tc>
        <w:tc>
          <w:tcPr>
            <w:tcW w:w="126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祁雪梅，张莹莹，刘飞，刘涛，王康云</w:t>
            </w:r>
          </w:p>
        </w:tc>
        <w:tc>
          <w:tcPr>
            <w:tcW w:w="1099" w:type="dxa"/>
            <w:vAlign w:val="center"/>
          </w:tcPr>
          <w:p>
            <w:pPr>
              <w:pStyle w:val="5"/>
              <w:adjustRightInd w:val="0"/>
              <w:spacing w:after="50" w:line="320" w:lineRule="exact"/>
              <w:ind w:firstLine="0" w:firstLineChars="0"/>
              <w:jc w:val="center"/>
              <w:outlineLvl w:val="1"/>
              <w:rPr>
                <w:rFonts w:ascii="宋体" w:hAnsi="宋体" w:eastAsia="宋体" w:cs="宋体"/>
                <w:kern w:val="0"/>
                <w:sz w:val="21"/>
                <w:szCs w:val="21"/>
              </w:rPr>
            </w:pPr>
            <w:r>
              <w:rPr>
                <w:rFonts w:hint="eastAsia"/>
                <w:color w:val="000000"/>
                <w:sz w:val="22"/>
              </w:rPr>
              <w:t>2019年15卷5期64-65页</w:t>
            </w:r>
          </w:p>
        </w:tc>
        <w:tc>
          <w:tcPr>
            <w:tcW w:w="87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2019-05-15</w:t>
            </w:r>
          </w:p>
        </w:tc>
        <w:tc>
          <w:tcPr>
            <w:tcW w:w="1152"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color w:val="000000"/>
                <w:sz w:val="22"/>
              </w:rPr>
              <w:t>祁雪梅</w:t>
            </w:r>
          </w:p>
        </w:tc>
        <w:tc>
          <w:tcPr>
            <w:tcW w:w="1132"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祁雪梅</w:t>
            </w:r>
          </w:p>
        </w:tc>
        <w:tc>
          <w:tcPr>
            <w:tcW w:w="1334" w:type="dxa"/>
            <w:vAlign w:val="center"/>
          </w:tcPr>
          <w:p>
            <w:pPr>
              <w:pStyle w:val="5"/>
              <w:adjustRightInd w:val="0"/>
              <w:spacing w:after="50" w:line="320" w:lineRule="exact"/>
              <w:ind w:firstLine="0" w:firstLineChars="0"/>
              <w:jc w:val="center"/>
              <w:outlineLvl w:val="1"/>
              <w:rPr>
                <w:rFonts w:ascii="宋体" w:hAnsi="宋体" w:eastAsia="宋体" w:cs="宋体"/>
                <w:szCs w:val="24"/>
              </w:rPr>
            </w:pPr>
            <w:r>
              <w:rPr>
                <w:rFonts w:hint="eastAsia"/>
                <w:color w:val="000000"/>
                <w:sz w:val="22"/>
              </w:rPr>
              <w:t>祁雪梅，张莹莹，刘飞，刘涛，王康云</w:t>
            </w:r>
          </w:p>
        </w:tc>
        <w:tc>
          <w:tcPr>
            <w:tcW w:w="1161"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245" w:type="dxa"/>
            <w:vAlign w:val="center"/>
          </w:tcPr>
          <w:p>
            <w:pPr>
              <w:pStyle w:val="5"/>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bl>
    <w:p>
      <w:pPr>
        <w:pStyle w:val="2"/>
        <w:ind w:left="0" w:leftChars="0" w:firstLine="0" w:firstLineChars="0"/>
        <w:rPr>
          <w:rFonts w:ascii="Times New Roman" w:hAnsi="Times New Roman" w:eastAsia="宋体" w:cs="Times New Roman"/>
          <w:bCs/>
          <w:sz w:val="28"/>
        </w:rPr>
      </w:pPr>
    </w:p>
    <w:p>
      <w:pPr>
        <w:rPr>
          <w:rFonts w:ascii="Times New Roman" w:hAnsi="Times New Roman" w:eastAsia="宋体" w:cs="Times New Roman"/>
          <w:bCs/>
          <w:sz w:val="28"/>
        </w:rPr>
      </w:pPr>
    </w:p>
    <w:p>
      <w:pPr>
        <w:pStyle w:val="2"/>
        <w:rPr>
          <w:rFonts w:ascii="Times New Roman" w:hAnsi="Times New Roman" w:eastAsia="宋体" w:cs="Times New Roman"/>
          <w:bCs/>
          <w:sz w:val="28"/>
        </w:rPr>
      </w:pPr>
    </w:p>
    <w:p>
      <w:pPr>
        <w:rPr>
          <w:rFonts w:ascii="Times New Roman" w:hAnsi="Times New Roman" w:eastAsia="宋体" w:cs="Times New Roman"/>
          <w:bCs/>
          <w:sz w:val="28"/>
        </w:rPr>
      </w:pPr>
    </w:p>
    <w:p>
      <w:pPr>
        <w:pStyle w:val="2"/>
        <w:rPr>
          <w:rFonts w:ascii="Times New Roman" w:hAnsi="Times New Roman" w:eastAsia="宋体" w:cs="Times New Roman"/>
          <w:bCs/>
          <w:sz w:val="28"/>
        </w:rPr>
      </w:pPr>
    </w:p>
    <w:p>
      <w:pPr>
        <w:rPr>
          <w:rFonts w:ascii="Times New Roman" w:hAnsi="Times New Roman" w:eastAsia="宋体" w:cs="Times New Roman"/>
          <w:bCs/>
          <w:sz w:val="28"/>
        </w:rPr>
      </w:pPr>
    </w:p>
    <w:p>
      <w:pPr>
        <w:pStyle w:val="2"/>
        <w:rPr>
          <w:rFonts w:ascii="Times New Roman" w:hAnsi="Times New Roman" w:eastAsia="宋体" w:cs="Times New Roman"/>
          <w:bCs/>
          <w:sz w:val="28"/>
        </w:rPr>
      </w:pPr>
    </w:p>
    <w:p>
      <w:pPr>
        <w:rPr>
          <w:rFonts w:ascii="Times New Roman" w:hAnsi="Times New Roman" w:eastAsia="宋体" w:cs="Times New Roman"/>
          <w:bCs/>
          <w:sz w:val="28"/>
        </w:rPr>
      </w:pPr>
    </w:p>
    <w:p>
      <w:pPr>
        <w:pStyle w:val="2"/>
        <w:rPr>
          <w:rFonts w:ascii="Times New Roman" w:hAnsi="Times New Roman" w:eastAsia="宋体" w:cs="Times New Roman"/>
          <w:bCs/>
          <w:sz w:val="28"/>
        </w:rPr>
      </w:pPr>
    </w:p>
    <w:p>
      <w:pPr>
        <w:rPr>
          <w:rFonts w:ascii="Times New Roman" w:hAnsi="Times New Roman" w:eastAsia="宋体" w:cs="Times New Roman"/>
          <w:bCs/>
          <w:sz w:val="28"/>
        </w:rPr>
      </w:pPr>
    </w:p>
    <w:p>
      <w:pPr>
        <w:pStyle w:val="2"/>
        <w:rPr>
          <w:rFonts w:ascii="Times New Roman" w:hAnsi="Times New Roman" w:eastAsia="宋体" w:cs="Times New Roman"/>
          <w:bCs/>
          <w:sz w:val="28"/>
        </w:rPr>
      </w:pPr>
    </w:p>
    <w:p>
      <w:pPr>
        <w:rPr>
          <w:rFonts w:ascii="Times New Roman" w:hAnsi="Times New Roman" w:eastAsia="宋体" w:cs="Times New Roman"/>
          <w:bCs/>
          <w:sz w:val="28"/>
        </w:rPr>
        <w:sectPr>
          <w:pgSz w:w="16838" w:h="11906" w:orient="landscape"/>
          <w:pgMar w:top="1236" w:right="1440" w:bottom="1236" w:left="1440" w:header="851" w:footer="992" w:gutter="0"/>
          <w:cols w:space="0" w:num="1"/>
          <w:docGrid w:type="lines" w:linePitch="312" w:charSpace="0"/>
        </w:sectPr>
      </w:pPr>
    </w:p>
    <w:p>
      <w:pPr>
        <w:ind w:firstLine="482"/>
        <w:jc w:val="center"/>
        <w:outlineLvl w:val="0"/>
        <w:rPr>
          <w:rFonts w:hint="default" w:ascii="宋体" w:hAnsi="宋体" w:eastAsia="宋体" w:cs="宋体"/>
          <w:b/>
          <w:bCs/>
          <w:color w:val="auto"/>
          <w:kern w:val="0"/>
          <w:sz w:val="32"/>
          <w:szCs w:val="32"/>
          <w:lang w:bidi="ar"/>
        </w:rPr>
      </w:pPr>
      <w:r>
        <w:rPr>
          <w:rFonts w:hint="default" w:ascii="宋体" w:hAnsi="宋体" w:eastAsia="宋体" w:cs="宋体"/>
          <w:b/>
          <w:bCs/>
          <w:color w:val="auto"/>
          <w:kern w:val="0"/>
          <w:sz w:val="32"/>
          <w:szCs w:val="32"/>
          <w:lang w:val="en-US" w:eastAsia="zh-CN" w:bidi="ar"/>
        </w:rPr>
        <w:t>大型绿色</w:t>
      </w:r>
      <w:r>
        <w:rPr>
          <w:rFonts w:hint="default" w:ascii="宋体" w:hAnsi="宋体" w:eastAsia="宋体" w:cs="宋体"/>
          <w:b/>
          <w:bCs/>
          <w:color w:val="auto"/>
          <w:kern w:val="0"/>
          <w:sz w:val="32"/>
          <w:szCs w:val="32"/>
          <w:lang w:bidi="ar"/>
        </w:rPr>
        <w:t>制浆造纸装置</w:t>
      </w:r>
      <w:r>
        <w:rPr>
          <w:rFonts w:hint="default" w:ascii="宋体" w:hAnsi="宋体" w:eastAsia="宋体" w:cs="宋体"/>
          <w:b/>
          <w:bCs/>
          <w:color w:val="auto"/>
          <w:kern w:val="0"/>
          <w:sz w:val="32"/>
          <w:szCs w:val="32"/>
          <w:lang w:val="en-US" w:eastAsia="zh-CN" w:bidi="ar"/>
        </w:rPr>
        <w:t>及</w:t>
      </w:r>
      <w:r>
        <w:rPr>
          <w:rFonts w:hint="default" w:ascii="宋体" w:hAnsi="宋体" w:eastAsia="宋体" w:cs="宋体"/>
          <w:b/>
          <w:bCs/>
          <w:color w:val="auto"/>
          <w:kern w:val="0"/>
          <w:sz w:val="32"/>
          <w:szCs w:val="32"/>
          <w:lang w:bidi="ar"/>
        </w:rPr>
        <w:t>安装技术创新应用</w:t>
      </w:r>
    </w:p>
    <w:p>
      <w:pPr>
        <w:ind w:firstLine="562" w:firstLineChars="200"/>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一、项目基本情况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项目名称：</w:t>
      </w:r>
      <w:r>
        <w:rPr>
          <w:rFonts w:hint="default" w:ascii="宋体" w:hAnsi="宋体" w:eastAsia="仿宋_GB2312" w:cs="Times New Roman"/>
          <w:color w:val="auto"/>
          <w:sz w:val="32"/>
          <w:szCs w:val="30"/>
          <w:lang w:val="en-US" w:eastAsia="zh-CN"/>
        </w:rPr>
        <w:t>大型绿色</w:t>
      </w:r>
      <w:r>
        <w:rPr>
          <w:rFonts w:hint="default" w:ascii="宋体" w:hAnsi="宋体" w:eastAsia="仿宋_GB2312" w:cs="Times New Roman"/>
          <w:color w:val="auto"/>
          <w:sz w:val="32"/>
          <w:szCs w:val="30"/>
        </w:rPr>
        <w:t>制浆造纸装置</w:t>
      </w:r>
      <w:r>
        <w:rPr>
          <w:rFonts w:hint="default" w:ascii="宋体" w:hAnsi="宋体" w:eastAsia="仿宋_GB2312" w:cs="Times New Roman"/>
          <w:color w:val="auto"/>
          <w:sz w:val="32"/>
          <w:szCs w:val="30"/>
          <w:lang w:val="en-US" w:eastAsia="zh-CN"/>
        </w:rPr>
        <w:t>及</w:t>
      </w:r>
      <w:r>
        <w:rPr>
          <w:rFonts w:hint="default" w:ascii="宋体" w:hAnsi="宋体" w:eastAsia="仿宋_GB2312" w:cs="Times New Roman"/>
          <w:color w:val="auto"/>
          <w:sz w:val="32"/>
          <w:szCs w:val="30"/>
        </w:rPr>
        <w:t>安装技术创新应用</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rPr>
        <w:t>主要完成人：邹国平</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许彦录</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王尧</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朱廷刚</w:t>
      </w:r>
      <w:r>
        <w:rPr>
          <w:rFonts w:hint="eastAsia" w:ascii="宋体" w:hAnsi="宋体" w:eastAsia="仿宋_GB2312" w:cs="Times New Roman"/>
          <w:color w:val="auto"/>
          <w:sz w:val="32"/>
          <w:szCs w:val="30"/>
          <w:lang w:val="en-US" w:eastAsia="zh-CN"/>
        </w:rPr>
        <w:t>、吴大旭、  文艾、</w:t>
      </w:r>
      <w:r>
        <w:rPr>
          <w:rFonts w:hint="eastAsia" w:ascii="宋体" w:hAnsi="宋体" w:eastAsia="仿宋_GB2312" w:cs="Times New Roman"/>
          <w:color w:val="auto"/>
          <w:sz w:val="32"/>
          <w:szCs w:val="30"/>
        </w:rPr>
        <w:t>武彦生</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高雄</w:t>
      </w:r>
      <w:r>
        <w:rPr>
          <w:rFonts w:hint="eastAsia" w:ascii="宋体" w:hAnsi="宋体" w:eastAsia="仿宋_GB2312" w:cs="Times New Roman"/>
          <w:color w:val="auto"/>
          <w:sz w:val="32"/>
          <w:szCs w:val="30"/>
          <w:lang w:val="en-US" w:eastAsia="zh-CN"/>
        </w:rPr>
        <w:t>、李飞</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rPr>
        <w:t>主要完成单位：云南建投</w:t>
      </w:r>
      <w:r>
        <w:rPr>
          <w:rFonts w:hint="eastAsia" w:ascii="宋体" w:hAnsi="宋体" w:eastAsia="仿宋_GB2312" w:cs="Times New Roman"/>
          <w:color w:val="auto"/>
          <w:sz w:val="32"/>
          <w:szCs w:val="30"/>
          <w:lang w:eastAsia="zh-CN"/>
        </w:rPr>
        <w:t>第二安装工程</w:t>
      </w:r>
      <w:r>
        <w:rPr>
          <w:rFonts w:hint="eastAsia" w:ascii="宋体" w:hAnsi="宋体" w:eastAsia="仿宋_GB2312" w:cs="Times New Roman"/>
          <w:color w:val="auto"/>
          <w:sz w:val="32"/>
          <w:szCs w:val="30"/>
        </w:rPr>
        <w:t>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中国轻工业长沙工程有限公司</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昆明冶金高等专科学校</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昆明理工大学</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提名等级：拟提名202</w:t>
      </w:r>
      <w:r>
        <w:rPr>
          <w:rFonts w:hint="eastAsia" w:ascii="宋体" w:hAnsi="宋体" w:eastAsia="仿宋_GB2312" w:cs="Times New Roman"/>
          <w:color w:val="auto"/>
          <w:sz w:val="32"/>
          <w:szCs w:val="30"/>
          <w:lang w:val="en-US" w:eastAsia="zh-CN"/>
        </w:rPr>
        <w:t>5</w:t>
      </w:r>
      <w:r>
        <w:rPr>
          <w:rFonts w:hint="eastAsia" w:ascii="宋体" w:hAnsi="宋体" w:eastAsia="仿宋_GB2312" w:cs="Times New Roman"/>
          <w:color w:val="auto"/>
          <w:sz w:val="32"/>
          <w:szCs w:val="30"/>
        </w:rPr>
        <w:t>年云南省科学技术奖</w:t>
      </w:r>
      <w:r>
        <w:rPr>
          <w:rFonts w:hint="eastAsia" w:ascii="宋体" w:hAnsi="宋体" w:eastAsia="仿宋_GB2312" w:cs="Times New Roman"/>
          <w:color w:val="auto"/>
          <w:sz w:val="32"/>
          <w:szCs w:val="30"/>
          <w:lang w:eastAsia="zh-CN"/>
        </w:rPr>
        <w:t>三</w:t>
      </w:r>
      <w:r>
        <w:rPr>
          <w:rFonts w:hint="eastAsia" w:ascii="宋体" w:hAnsi="宋体" w:eastAsia="仿宋_GB2312" w:cs="Times New Roman"/>
          <w:color w:val="auto"/>
          <w:sz w:val="32"/>
          <w:szCs w:val="30"/>
        </w:rPr>
        <w:t>等奖</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提名单位：云南省建设投资控股集团有限公司</w:t>
      </w:r>
    </w:p>
    <w:p>
      <w:pPr>
        <w:ind w:firstLine="562" w:firstLineChars="200"/>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二、项目简介</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随着绿色环保制浆行业及过程装备制造革新，尤其是近年来推行节能减排“双碳”目标，绿色环保浆线得以充分发展，但国内绿色环保制浆造纸行业在过程装备、工艺革新、固废循环处理等方面发展缓慢，过程装备和工艺水平相对落后、运营矛盾凸显、环保可循环效益低等特点；</w:t>
      </w:r>
      <w:r>
        <w:rPr>
          <w:rFonts w:hint="default" w:ascii="宋体" w:hAnsi="宋体" w:eastAsia="仿宋_GB2312" w:cs="Times New Roman"/>
          <w:color w:val="auto"/>
          <w:sz w:val="32"/>
          <w:szCs w:val="30"/>
          <w:lang w:val="en-US" w:eastAsia="zh-CN"/>
        </w:rPr>
        <w:t>针对大型制浆造纸装置及安装技术难题，从绿色制浆装备、可循环式制浆工艺、造纸废水处理工艺、绿色低碳纸浆回收利用</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多组态模块化设备安装技术等方面开展研究，解决了原装置不可循环、设备投入高、环保不达标等问题，实现了制浆造纸配套危废无害处理及再生利用</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大型绿色</w:t>
      </w:r>
      <w:r>
        <w:rPr>
          <w:rFonts w:hint="default" w:ascii="宋体" w:hAnsi="宋体" w:eastAsia="仿宋_GB2312" w:cs="Times New Roman"/>
          <w:color w:val="auto"/>
          <w:sz w:val="32"/>
          <w:szCs w:val="30"/>
        </w:rPr>
        <w:t>制浆造纸装置</w:t>
      </w:r>
      <w:r>
        <w:rPr>
          <w:rFonts w:hint="default" w:ascii="宋体" w:hAnsi="宋体" w:eastAsia="仿宋_GB2312" w:cs="Times New Roman"/>
          <w:color w:val="auto"/>
          <w:sz w:val="32"/>
          <w:szCs w:val="30"/>
          <w:lang w:val="en-US" w:eastAsia="zh-CN"/>
        </w:rPr>
        <w:t>及</w:t>
      </w:r>
      <w:r>
        <w:rPr>
          <w:rFonts w:hint="default" w:ascii="宋体" w:hAnsi="宋体" w:eastAsia="仿宋_GB2312" w:cs="Times New Roman"/>
          <w:color w:val="auto"/>
          <w:sz w:val="32"/>
          <w:szCs w:val="30"/>
        </w:rPr>
        <w:t>安</w:t>
      </w:r>
      <w:r>
        <w:rPr>
          <w:rFonts w:hint="default" w:ascii="宋体" w:hAnsi="宋体" w:eastAsia="仿宋_GB2312" w:cs="Times New Roman"/>
          <w:color w:val="auto"/>
          <w:sz w:val="32"/>
          <w:szCs w:val="30"/>
          <w:lang w:val="en-US" w:eastAsia="zh-CN"/>
        </w:rPr>
        <w:t>装技术创新应用</w:t>
      </w:r>
      <w:r>
        <w:rPr>
          <w:rFonts w:hint="eastAsia" w:ascii="宋体" w:hAnsi="宋体" w:eastAsia="仿宋_GB2312" w:cs="Times New Roman"/>
          <w:color w:val="auto"/>
          <w:sz w:val="32"/>
          <w:szCs w:val="30"/>
          <w:lang w:val="en-US" w:eastAsia="zh-CN"/>
        </w:rPr>
        <w:t>”课题研究基于上述背景，通过研究</w:t>
      </w:r>
      <w:r>
        <w:rPr>
          <w:rFonts w:hint="default" w:ascii="宋体" w:hAnsi="宋体" w:eastAsia="仿宋_GB2312" w:cs="Times New Roman"/>
          <w:color w:val="auto"/>
          <w:sz w:val="32"/>
          <w:szCs w:val="30"/>
          <w:lang w:val="en-US" w:eastAsia="zh-CN"/>
        </w:rPr>
        <w:t>LOCC及LOCC+AOCC柔性制浆</w:t>
      </w:r>
      <w:r>
        <w:rPr>
          <w:rFonts w:hint="eastAsia" w:ascii="宋体" w:hAnsi="宋体" w:eastAsia="仿宋_GB2312" w:cs="Times New Roman"/>
          <w:color w:val="auto"/>
          <w:sz w:val="32"/>
          <w:szCs w:val="30"/>
          <w:lang w:val="en-US" w:eastAsia="zh-CN"/>
        </w:rPr>
        <w:t>工艺、</w:t>
      </w:r>
      <w:r>
        <w:rPr>
          <w:rFonts w:hint="default" w:ascii="宋体" w:hAnsi="宋体" w:eastAsia="仿宋_GB2312" w:cs="Times New Roman"/>
          <w:color w:val="auto"/>
          <w:sz w:val="32"/>
          <w:szCs w:val="30"/>
          <w:lang w:val="en-US" w:eastAsia="zh-CN"/>
        </w:rPr>
        <w:t>多组态模块化设备安装</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管内壁多流态浆液无挂壁</w:t>
      </w:r>
      <w:r>
        <w:rPr>
          <w:rFonts w:hint="eastAsia" w:ascii="宋体" w:hAnsi="宋体" w:eastAsia="仿宋_GB2312" w:cs="Times New Roman"/>
          <w:color w:val="auto"/>
          <w:sz w:val="32"/>
          <w:szCs w:val="30"/>
          <w:lang w:val="en-US" w:eastAsia="zh-CN"/>
        </w:rPr>
        <w:t>、异形非对称大型容器类装备研制、</w:t>
      </w:r>
      <w:r>
        <w:rPr>
          <w:rFonts w:hint="default" w:ascii="宋体" w:hAnsi="宋体" w:eastAsia="仿宋_GB2312" w:cs="Times New Roman"/>
          <w:color w:val="auto"/>
          <w:sz w:val="32"/>
          <w:szCs w:val="30"/>
          <w:lang w:val="en-US" w:eastAsia="zh-CN"/>
        </w:rPr>
        <w:t>制浆造纸配套危废无害处理及再生利用</w:t>
      </w:r>
      <w:r>
        <w:rPr>
          <w:rFonts w:hint="eastAsia" w:ascii="宋体" w:hAnsi="宋体" w:eastAsia="仿宋_GB2312" w:cs="Times New Roman"/>
          <w:color w:val="auto"/>
          <w:sz w:val="32"/>
          <w:szCs w:val="30"/>
          <w:lang w:val="en-US" w:eastAsia="zh-CN"/>
        </w:rPr>
        <w:t>等重大科技攻关，在制浆全产业链内取得了国内领先的技术成果和综合应用效益，并在工程中得到了验证和大量的推广应用，得到业主和业内专家的一致好评。</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项目主要研究内容</w:t>
      </w:r>
      <w:r>
        <w:rPr>
          <w:rFonts w:hint="eastAsia" w:ascii="宋体" w:hAnsi="宋体" w:eastAsia="仿宋_GB2312" w:cs="Times New Roman"/>
          <w:color w:val="auto"/>
          <w:sz w:val="32"/>
          <w:szCs w:val="30"/>
          <w:lang w:val="en-US" w:eastAsia="zh-CN"/>
        </w:rPr>
        <w:t>如下</w:t>
      </w:r>
      <w:r>
        <w:rPr>
          <w:rFonts w:hint="eastAsia" w:ascii="宋体" w:hAnsi="宋体" w:eastAsia="仿宋_GB2312" w:cs="Times New Roman"/>
          <w:color w:val="auto"/>
          <w:sz w:val="32"/>
          <w:szCs w:val="30"/>
        </w:rPr>
        <w:t>：</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1.</w:t>
      </w:r>
      <w:r>
        <w:rPr>
          <w:rFonts w:hint="default" w:ascii="宋体" w:hAnsi="宋体" w:eastAsia="仿宋_GB2312" w:cs="Times New Roman"/>
          <w:color w:val="auto"/>
          <w:sz w:val="32"/>
          <w:szCs w:val="30"/>
          <w:lang w:val="en-US" w:eastAsia="zh-CN"/>
        </w:rPr>
        <w:t>研发了废纸柔性制浆工艺技术</w:t>
      </w:r>
      <w:r>
        <w:rPr>
          <w:rFonts w:hint="eastAsia" w:ascii="宋体" w:hAnsi="宋体" w:eastAsia="仿宋_GB2312" w:cs="Times New Roman"/>
          <w:color w:val="auto"/>
          <w:sz w:val="32"/>
          <w:szCs w:val="30"/>
          <w:lang w:val="en-US" w:eastAsia="zh-CN"/>
        </w:rPr>
        <w:t>，首次提出一条从原料到成品的完整LOCC生产线与一条从原料到中间产品的不完整AOCC/LOCC生产线组合配置而成，实现全LOCC及LOCC+AOCC柔性制浆工艺，在运营后综合效益显著。</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2.</w:t>
      </w:r>
      <w:r>
        <w:rPr>
          <w:rFonts w:hint="default" w:ascii="宋体" w:hAnsi="宋体" w:eastAsia="仿宋_GB2312" w:cs="Times New Roman"/>
          <w:color w:val="auto"/>
          <w:sz w:val="32"/>
          <w:szCs w:val="30"/>
          <w:lang w:val="en-US" w:eastAsia="zh-CN"/>
        </w:rPr>
        <w:t>研发了多组态模块化设备安装技术</w:t>
      </w:r>
      <w:r>
        <w:rPr>
          <w:rFonts w:hint="eastAsia" w:ascii="宋体" w:hAnsi="宋体" w:eastAsia="仿宋_GB2312" w:cs="Times New Roman"/>
          <w:color w:val="auto"/>
          <w:sz w:val="32"/>
          <w:szCs w:val="30"/>
          <w:lang w:val="en-US" w:eastAsia="zh-CN"/>
        </w:rPr>
        <w:t>，开展了石灰窑、</w:t>
      </w:r>
      <w:r>
        <w:rPr>
          <w:rFonts w:hint="default" w:ascii="宋体" w:hAnsi="宋体" w:eastAsia="仿宋_GB2312" w:cs="Times New Roman"/>
          <w:color w:val="auto"/>
          <w:sz w:val="32"/>
          <w:szCs w:val="30"/>
          <w:lang w:val="en-US" w:eastAsia="zh-CN"/>
        </w:rPr>
        <w:t>非对称半门取料机</w:t>
      </w:r>
      <w:r>
        <w:rPr>
          <w:rFonts w:hint="eastAsia" w:ascii="宋体" w:hAnsi="宋体" w:eastAsia="仿宋_GB2312" w:cs="Times New Roman"/>
          <w:color w:val="auto"/>
          <w:sz w:val="32"/>
          <w:szCs w:val="30"/>
          <w:lang w:val="en-US" w:eastAsia="zh-CN"/>
        </w:rPr>
        <w:t>、浆板机、削片机、碱回收锅炉等多组态模块集成装备装配化安装研究及稳定性模拟等装备的安装技术创新及运用，</w:t>
      </w:r>
      <w:r>
        <w:rPr>
          <w:rFonts w:hint="default" w:ascii="宋体" w:hAnsi="宋体" w:eastAsia="仿宋_GB2312" w:cs="Times New Roman"/>
          <w:color w:val="auto"/>
          <w:sz w:val="32"/>
          <w:szCs w:val="30"/>
          <w:lang w:val="en-US" w:eastAsia="zh-CN"/>
        </w:rPr>
        <w:t>提高了</w:t>
      </w:r>
      <w:r>
        <w:rPr>
          <w:rFonts w:hint="eastAsia" w:ascii="宋体" w:hAnsi="宋体" w:eastAsia="仿宋_GB2312" w:cs="Times New Roman"/>
          <w:color w:val="auto"/>
          <w:sz w:val="32"/>
          <w:szCs w:val="30"/>
          <w:lang w:val="en-US" w:eastAsia="zh-CN"/>
        </w:rPr>
        <w:t>上述装备及其构配件的</w:t>
      </w:r>
      <w:r>
        <w:rPr>
          <w:rFonts w:hint="default" w:ascii="宋体" w:hAnsi="宋体" w:eastAsia="仿宋_GB2312" w:cs="Times New Roman"/>
          <w:color w:val="auto"/>
          <w:sz w:val="32"/>
          <w:szCs w:val="30"/>
          <w:lang w:val="en-US" w:eastAsia="zh-CN"/>
        </w:rPr>
        <w:t>安装精度</w:t>
      </w:r>
      <w:r>
        <w:rPr>
          <w:rFonts w:hint="eastAsia" w:ascii="宋体" w:hAnsi="宋体" w:eastAsia="仿宋_GB2312" w:cs="Times New Roman"/>
          <w:color w:val="auto"/>
          <w:sz w:val="32"/>
          <w:szCs w:val="30"/>
          <w:lang w:val="en-US" w:eastAsia="zh-CN"/>
        </w:rPr>
        <w:t>，极大地推动国内装备制造业革新。</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3.</w:t>
      </w:r>
      <w:r>
        <w:rPr>
          <w:rFonts w:hint="default" w:ascii="宋体" w:hAnsi="宋体" w:eastAsia="仿宋_GB2312" w:cs="Times New Roman"/>
          <w:color w:val="auto"/>
          <w:sz w:val="32"/>
          <w:szCs w:val="30"/>
          <w:lang w:val="en-US" w:eastAsia="zh-CN"/>
        </w:rPr>
        <w:t>研发了焊接机器人坐标中心点校准装置和洁净不锈钢焊接技术</w:t>
      </w:r>
      <w:r>
        <w:rPr>
          <w:rFonts w:hint="eastAsia" w:ascii="宋体" w:hAnsi="宋体" w:eastAsia="仿宋_GB2312" w:cs="Times New Roman"/>
          <w:color w:val="auto"/>
          <w:sz w:val="32"/>
          <w:szCs w:val="30"/>
          <w:lang w:val="en-US" w:eastAsia="zh-CN"/>
        </w:rPr>
        <w:t>，结合密集区域综合布线技术</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特种材料焊接工艺等技术，经现场实际监测</w:t>
      </w:r>
      <w:r>
        <w:rPr>
          <w:rFonts w:hint="default"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val="en-US" w:eastAsia="zh-CN"/>
        </w:rPr>
        <w:t>实现了纸浆在不同流态下均无挂壁堵塞的现象发生，综合效益显著。</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4.</w:t>
      </w:r>
      <w:r>
        <w:rPr>
          <w:rFonts w:hint="default" w:ascii="宋体" w:hAnsi="宋体" w:eastAsia="仿宋_GB2312" w:cs="Times New Roman"/>
          <w:color w:val="auto"/>
          <w:sz w:val="32"/>
          <w:szCs w:val="30"/>
          <w:lang w:val="en-US" w:eastAsia="zh-CN"/>
        </w:rPr>
        <w:t>研发了异形非对称大型容器类设备现场</w:t>
      </w:r>
      <w:r>
        <w:rPr>
          <w:rFonts w:hint="eastAsia" w:ascii="宋体" w:hAnsi="宋体" w:eastAsia="仿宋_GB2312" w:cs="Times New Roman"/>
          <w:color w:val="auto"/>
          <w:sz w:val="32"/>
          <w:szCs w:val="30"/>
          <w:lang w:val="en-US" w:eastAsia="zh-CN"/>
        </w:rPr>
        <w:t>制安</w:t>
      </w:r>
      <w:r>
        <w:rPr>
          <w:rFonts w:hint="default" w:ascii="宋体" w:hAnsi="宋体" w:eastAsia="仿宋_GB2312" w:cs="Times New Roman"/>
          <w:color w:val="auto"/>
          <w:sz w:val="32"/>
          <w:szCs w:val="30"/>
          <w:lang w:val="en-US" w:eastAsia="zh-CN"/>
        </w:rPr>
        <w:t>技术</w:t>
      </w:r>
      <w:r>
        <w:rPr>
          <w:rFonts w:hint="eastAsia" w:ascii="宋体" w:hAnsi="宋体" w:eastAsia="仿宋_GB2312" w:cs="Times New Roman"/>
          <w:color w:val="auto"/>
          <w:sz w:val="32"/>
          <w:szCs w:val="30"/>
          <w:lang w:val="en-US" w:eastAsia="zh-CN"/>
        </w:rPr>
        <w:t>，通过研究大直径锥形顶安装、异种钢焊接、不锈钢锥形底座储浆塔类设备现场制安等内容</w:t>
      </w:r>
      <w:r>
        <w:rPr>
          <w:rFonts w:hint="default"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val="en-US" w:eastAsia="zh-CN"/>
        </w:rPr>
        <w:t>解决了</w:t>
      </w:r>
      <w:r>
        <w:rPr>
          <w:rFonts w:hint="default" w:ascii="宋体" w:hAnsi="宋体" w:eastAsia="仿宋_GB2312" w:cs="Times New Roman"/>
          <w:color w:val="auto"/>
          <w:sz w:val="32"/>
          <w:szCs w:val="30"/>
          <w:lang w:val="en-US" w:eastAsia="zh-CN"/>
        </w:rPr>
        <w:t>大型异形非标设备制安、无损伤提升、复合钢板焊接等技术难题</w:t>
      </w:r>
      <w:r>
        <w:rPr>
          <w:rFonts w:hint="eastAsia" w:ascii="宋体" w:hAnsi="宋体" w:eastAsia="仿宋_GB2312" w:cs="Times New Roman"/>
          <w:color w:val="auto"/>
          <w:sz w:val="32"/>
          <w:szCs w:val="30"/>
          <w:lang w:val="en-US" w:eastAsia="zh-CN"/>
        </w:rPr>
        <w:t>，极大地提升了现场过程塔器装备的制造效率。</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5.</w:t>
      </w:r>
      <w:r>
        <w:rPr>
          <w:rFonts w:hint="default" w:ascii="宋体" w:hAnsi="宋体" w:eastAsia="仿宋_GB2312" w:cs="Times New Roman"/>
          <w:color w:val="auto"/>
          <w:sz w:val="32"/>
          <w:szCs w:val="30"/>
          <w:lang w:val="en-US" w:eastAsia="zh-CN"/>
        </w:rPr>
        <w:t>研发了造纸废渣资源综合回收、环保减排固体废物气化装置、高效自动净水系统</w:t>
      </w:r>
      <w:r>
        <w:rPr>
          <w:rFonts w:hint="eastAsia" w:ascii="宋体" w:hAnsi="宋体" w:eastAsia="仿宋_GB2312" w:cs="Times New Roman"/>
          <w:color w:val="auto"/>
          <w:sz w:val="32"/>
          <w:szCs w:val="30"/>
          <w:lang w:val="en-US" w:eastAsia="zh-CN"/>
        </w:rPr>
        <w:t>，采用预处理技术将废渣物及其衍生物进行分类回收或燃烧供热，实现了95%以上造纸废渣的资源再利用，同时环保减排固体废物气化装置和高效自动净水系统实现了污水处理后污泥的再生利用及节水，促进了我国在纸浆厂危废处理及再生利用的技术革新。</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default" w:ascii="宋体" w:hAnsi="宋体" w:eastAsia="仿宋_GB2312" w:cs="Times New Roman"/>
          <w:color w:val="auto"/>
          <w:sz w:val="32"/>
          <w:szCs w:val="30"/>
          <w:lang w:val="en-US" w:eastAsia="zh-CN"/>
        </w:rPr>
        <w:t xml:space="preserve">项目获授权发明专利4件、实用新型专利19件；发表论文 </w:t>
      </w:r>
      <w:r>
        <w:rPr>
          <w:rFonts w:hint="eastAsia" w:ascii="宋体" w:hAnsi="宋体" w:eastAsia="仿宋_GB2312" w:cs="Times New Roman"/>
          <w:color w:val="auto"/>
          <w:sz w:val="32"/>
          <w:szCs w:val="30"/>
          <w:lang w:val="en-US" w:eastAsia="zh-CN"/>
        </w:rPr>
        <w:t>10</w:t>
      </w:r>
      <w:r>
        <w:rPr>
          <w:rFonts w:hint="default" w:ascii="宋体" w:hAnsi="宋体" w:eastAsia="仿宋_GB2312" w:cs="Times New Roman"/>
          <w:color w:val="auto"/>
          <w:sz w:val="32"/>
          <w:szCs w:val="30"/>
          <w:lang w:val="en-US" w:eastAsia="zh-CN"/>
        </w:rPr>
        <w:t xml:space="preserve"> 篇；参编行业标准1项；省部级工法8项</w:t>
      </w:r>
      <w:r>
        <w:rPr>
          <w:rFonts w:hint="eastAsia" w:ascii="宋体" w:hAnsi="宋体" w:eastAsia="仿宋_GB2312" w:cs="Times New Roman"/>
          <w:color w:val="auto"/>
          <w:sz w:val="32"/>
          <w:szCs w:val="30"/>
          <w:lang w:val="en-US" w:eastAsia="zh-CN"/>
        </w:rPr>
        <w:t>；荣获</w:t>
      </w:r>
      <w:r>
        <w:rPr>
          <w:rFonts w:hint="default" w:ascii="宋体" w:hAnsi="宋体" w:eastAsia="仿宋_GB2312" w:cs="Times New Roman"/>
          <w:color w:val="auto"/>
          <w:sz w:val="32"/>
          <w:szCs w:val="30"/>
          <w:lang w:val="en-US" w:eastAsia="zh-CN"/>
        </w:rPr>
        <w:t>中国安装协会科技进步奖三等奖1项；云南省“山茶杯”BIM应用技能大赛二等奖1项</w:t>
      </w:r>
      <w:r>
        <w:rPr>
          <w:rFonts w:hint="eastAsia" w:ascii="宋体" w:hAnsi="宋体" w:eastAsia="仿宋_GB2312" w:cs="Times New Roman"/>
          <w:color w:val="auto"/>
          <w:sz w:val="32"/>
          <w:szCs w:val="30"/>
          <w:lang w:val="en-US" w:eastAsia="zh-CN"/>
        </w:rPr>
        <w:t>。</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项目</w:t>
      </w:r>
      <w:r>
        <w:rPr>
          <w:rFonts w:hint="default" w:ascii="宋体" w:hAnsi="宋体" w:eastAsia="仿宋_GB2312" w:cs="Times New Roman"/>
          <w:color w:val="auto"/>
          <w:sz w:val="32"/>
          <w:szCs w:val="30"/>
          <w:lang w:val="en-US" w:eastAsia="zh-CN"/>
        </w:rPr>
        <w:t>成功运用在云南云景林纸股份有限公司年产6万吨生活用纸项目、玖龙纸业（湖北）有限公司年产60万吨浆及240万吨高档包装纸林浆纸一体化项目、太阳纸业老挝年产30万吨漂白阔叶木浆工程等9个项目中</w:t>
      </w:r>
      <w:r>
        <w:rPr>
          <w:rFonts w:hint="eastAsia" w:ascii="宋体" w:hAnsi="宋体" w:eastAsia="仿宋_GB2312" w:cs="Times New Roman"/>
          <w:color w:val="auto"/>
          <w:sz w:val="32"/>
          <w:szCs w:val="30"/>
          <w:lang w:val="en-US" w:eastAsia="zh-CN"/>
        </w:rPr>
        <w:t>，总应用产能达300万吨木片纸浆，新增轻工业产值150多亿元，直接经济效益5亿余元</w:t>
      </w:r>
      <w:r>
        <w:rPr>
          <w:rFonts w:hint="default" w:ascii="宋体" w:hAnsi="宋体" w:eastAsia="仿宋_GB2312" w:cs="Times New Roman"/>
          <w:color w:val="auto"/>
          <w:sz w:val="32"/>
          <w:szCs w:val="30"/>
          <w:lang w:val="en-US" w:eastAsia="zh-CN"/>
        </w:rPr>
        <w:t>，取得了良好的社会、经济和环境效益，具有广阔的推广运用前景</w:t>
      </w:r>
      <w:r>
        <w:rPr>
          <w:rFonts w:hint="eastAsia" w:ascii="宋体" w:hAnsi="宋体" w:eastAsia="仿宋_GB2312" w:cs="Times New Roman"/>
          <w:color w:val="auto"/>
          <w:sz w:val="32"/>
          <w:szCs w:val="30"/>
          <w:lang w:val="en-US" w:eastAsia="zh-CN"/>
        </w:rPr>
        <w:t>。</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通过课题的研究，创新</w:t>
      </w:r>
      <w:r>
        <w:rPr>
          <w:rFonts w:hint="eastAsia" w:ascii="宋体" w:hAnsi="宋体" w:eastAsia="仿宋_GB2312" w:cs="Times New Roman"/>
          <w:color w:val="auto"/>
          <w:sz w:val="32"/>
          <w:szCs w:val="30"/>
          <w:lang w:eastAsia="zh-CN"/>
        </w:rPr>
        <w:t>出</w:t>
      </w:r>
      <w:r>
        <w:rPr>
          <w:rFonts w:hint="default" w:ascii="宋体" w:hAnsi="宋体" w:eastAsia="仿宋_GB2312" w:cs="Times New Roman"/>
          <w:color w:val="auto"/>
          <w:sz w:val="32"/>
          <w:szCs w:val="30"/>
          <w:lang w:val="en-US" w:eastAsia="zh-CN"/>
        </w:rPr>
        <w:t>大型绿色</w:t>
      </w:r>
      <w:r>
        <w:rPr>
          <w:rFonts w:hint="default" w:ascii="宋体" w:hAnsi="宋体" w:eastAsia="仿宋_GB2312" w:cs="Times New Roman"/>
          <w:color w:val="auto"/>
          <w:sz w:val="32"/>
          <w:szCs w:val="30"/>
        </w:rPr>
        <w:t>制浆造纸装置</w:t>
      </w:r>
      <w:r>
        <w:rPr>
          <w:rFonts w:hint="default" w:ascii="宋体" w:hAnsi="宋体" w:eastAsia="仿宋_GB2312" w:cs="Times New Roman"/>
          <w:color w:val="auto"/>
          <w:sz w:val="32"/>
          <w:szCs w:val="30"/>
          <w:lang w:val="en-US" w:eastAsia="zh-CN"/>
        </w:rPr>
        <w:t>及</w:t>
      </w:r>
      <w:r>
        <w:rPr>
          <w:rFonts w:hint="default" w:ascii="宋体" w:hAnsi="宋体" w:eastAsia="仿宋_GB2312" w:cs="Times New Roman"/>
          <w:color w:val="auto"/>
          <w:sz w:val="32"/>
          <w:szCs w:val="30"/>
        </w:rPr>
        <w:t>安装技术</w:t>
      </w:r>
      <w:r>
        <w:rPr>
          <w:rFonts w:hint="eastAsia" w:ascii="宋体" w:hAnsi="宋体" w:eastAsia="仿宋_GB2312" w:cs="Times New Roman"/>
          <w:color w:val="auto"/>
          <w:sz w:val="32"/>
          <w:szCs w:val="30"/>
        </w:rPr>
        <w:t>，</w:t>
      </w:r>
      <w:r>
        <w:rPr>
          <w:rFonts w:hint="eastAsia" w:ascii="宋体" w:hAnsi="宋体" w:eastAsia="仿宋_GB2312" w:cs="Times New Roman"/>
          <w:color w:val="auto"/>
          <w:sz w:val="32"/>
          <w:szCs w:val="30"/>
          <w:lang w:eastAsia="zh-CN"/>
        </w:rPr>
        <w:t>更新</w:t>
      </w:r>
      <w:r>
        <w:rPr>
          <w:rFonts w:hint="eastAsia" w:ascii="宋体" w:hAnsi="宋体" w:eastAsia="仿宋_GB2312" w:cs="Times New Roman"/>
          <w:color w:val="auto"/>
          <w:sz w:val="32"/>
          <w:szCs w:val="30"/>
        </w:rPr>
        <w:t>了国内</w:t>
      </w:r>
      <w:r>
        <w:rPr>
          <w:rFonts w:hint="eastAsia" w:ascii="宋体" w:hAnsi="宋体" w:eastAsia="仿宋_GB2312" w:cs="Times New Roman"/>
          <w:color w:val="auto"/>
          <w:sz w:val="32"/>
          <w:szCs w:val="30"/>
          <w:lang w:eastAsia="zh-CN"/>
        </w:rPr>
        <w:t>制浆造纸专业</w:t>
      </w:r>
      <w:r>
        <w:rPr>
          <w:rFonts w:hint="eastAsia" w:ascii="宋体" w:hAnsi="宋体" w:eastAsia="仿宋_GB2312" w:cs="Times New Roman"/>
          <w:color w:val="auto"/>
          <w:sz w:val="32"/>
          <w:szCs w:val="30"/>
          <w:lang w:val="en-US" w:eastAsia="zh-CN"/>
        </w:rPr>
        <w:t>装备</w:t>
      </w:r>
      <w:r>
        <w:rPr>
          <w:rFonts w:hint="eastAsia" w:ascii="宋体" w:hAnsi="宋体" w:eastAsia="仿宋_GB2312" w:cs="Times New Roman"/>
          <w:color w:val="auto"/>
          <w:sz w:val="32"/>
          <w:szCs w:val="30"/>
          <w:lang w:eastAsia="zh-CN"/>
        </w:rPr>
        <w:t>安装</w:t>
      </w:r>
      <w:r>
        <w:rPr>
          <w:rFonts w:hint="eastAsia" w:ascii="宋体" w:hAnsi="宋体" w:eastAsia="仿宋_GB2312" w:cs="Times New Roman"/>
          <w:color w:val="auto"/>
          <w:sz w:val="32"/>
          <w:szCs w:val="30"/>
        </w:rPr>
        <w:t>标准体系，研究项目多项成果具有</w:t>
      </w:r>
      <w:r>
        <w:rPr>
          <w:rFonts w:hint="eastAsia" w:ascii="宋体" w:hAnsi="宋体" w:eastAsia="仿宋_GB2312" w:cs="Times New Roman"/>
          <w:color w:val="auto"/>
          <w:sz w:val="32"/>
          <w:szCs w:val="30"/>
          <w:lang w:eastAsia="zh-CN"/>
        </w:rPr>
        <w:t>国内</w:t>
      </w:r>
      <w:r>
        <w:rPr>
          <w:rFonts w:hint="eastAsia" w:ascii="宋体" w:hAnsi="宋体" w:eastAsia="仿宋_GB2312" w:cs="Times New Roman"/>
          <w:color w:val="auto"/>
          <w:sz w:val="32"/>
          <w:szCs w:val="30"/>
        </w:rPr>
        <w:t>首创性，引领了行业技术发展，应用效果显著，</w:t>
      </w:r>
      <w:r>
        <w:rPr>
          <w:rFonts w:hint="eastAsia" w:ascii="宋体" w:hAnsi="宋体" w:eastAsia="仿宋_GB2312" w:cs="Times New Roman"/>
          <w:color w:val="auto"/>
          <w:sz w:val="32"/>
          <w:szCs w:val="30"/>
          <w:lang w:eastAsia="zh-CN"/>
        </w:rPr>
        <w:t>填补</w:t>
      </w:r>
      <w:r>
        <w:rPr>
          <w:rFonts w:hint="eastAsia" w:ascii="宋体" w:hAnsi="宋体" w:eastAsia="仿宋_GB2312" w:cs="Times New Roman"/>
          <w:color w:val="auto"/>
          <w:sz w:val="32"/>
          <w:szCs w:val="30"/>
        </w:rPr>
        <w:t>了国内</w:t>
      </w:r>
      <w:r>
        <w:rPr>
          <w:rFonts w:hint="eastAsia" w:ascii="宋体" w:hAnsi="宋体" w:eastAsia="仿宋_GB2312" w:cs="Times New Roman"/>
          <w:color w:val="auto"/>
          <w:sz w:val="32"/>
          <w:szCs w:val="30"/>
          <w:lang w:eastAsia="zh-CN"/>
        </w:rPr>
        <w:t>轻工业安装</w:t>
      </w:r>
      <w:r>
        <w:rPr>
          <w:rFonts w:hint="eastAsia" w:ascii="宋体" w:hAnsi="宋体" w:eastAsia="仿宋_GB2312" w:cs="Times New Roman"/>
          <w:color w:val="auto"/>
          <w:sz w:val="32"/>
          <w:szCs w:val="30"/>
        </w:rPr>
        <w:t>技术领域的空白，研究成果符合</w:t>
      </w:r>
      <w:r>
        <w:rPr>
          <w:rFonts w:hint="eastAsia" w:ascii="宋体" w:hAnsi="宋体" w:eastAsia="仿宋_GB2312" w:cs="Times New Roman"/>
          <w:color w:val="auto"/>
          <w:sz w:val="32"/>
          <w:szCs w:val="30"/>
          <w:lang w:eastAsia="zh-CN"/>
        </w:rPr>
        <w:t>装配化、</w:t>
      </w:r>
      <w:r>
        <w:rPr>
          <w:rFonts w:hint="eastAsia" w:ascii="宋体" w:hAnsi="宋体" w:eastAsia="仿宋_GB2312" w:cs="Times New Roman"/>
          <w:color w:val="auto"/>
          <w:sz w:val="32"/>
          <w:szCs w:val="30"/>
        </w:rPr>
        <w:t>工业化、绿色化、智能化的要求，取得了良好的经济和社会效益。</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202</w:t>
      </w:r>
      <w:r>
        <w:rPr>
          <w:rFonts w:hint="eastAsia" w:ascii="宋体" w:hAnsi="宋体" w:eastAsia="仿宋_GB2312" w:cs="Times New Roman"/>
          <w:color w:val="auto"/>
          <w:sz w:val="32"/>
          <w:szCs w:val="30"/>
          <w:lang w:val="en-US" w:eastAsia="zh-CN"/>
        </w:rPr>
        <w:t>5</w:t>
      </w:r>
      <w:r>
        <w:rPr>
          <w:rFonts w:hint="eastAsia" w:ascii="宋体" w:hAnsi="宋体" w:eastAsia="仿宋_GB2312" w:cs="Times New Roman"/>
          <w:color w:val="auto"/>
          <w:sz w:val="32"/>
          <w:szCs w:val="30"/>
        </w:rPr>
        <w:t>年4月，项目研究成果通过了</w:t>
      </w:r>
      <w:r>
        <w:rPr>
          <w:rFonts w:hint="default" w:ascii="宋体" w:hAnsi="宋体" w:eastAsia="仿宋_GB2312" w:cs="Times New Roman"/>
          <w:color w:val="auto"/>
          <w:sz w:val="32"/>
          <w:szCs w:val="30"/>
        </w:rPr>
        <w:t>中科合创（北京）科技成果评价中心</w:t>
      </w:r>
      <w:r>
        <w:rPr>
          <w:rFonts w:hint="eastAsia" w:ascii="宋体" w:hAnsi="宋体" w:eastAsia="仿宋_GB2312" w:cs="Times New Roman"/>
          <w:color w:val="auto"/>
          <w:sz w:val="32"/>
          <w:szCs w:val="30"/>
        </w:rPr>
        <w:t>权威专家组</w:t>
      </w:r>
      <w:r>
        <w:rPr>
          <w:rFonts w:hint="eastAsia" w:ascii="宋体" w:hAnsi="宋体" w:eastAsia="仿宋_GB2312" w:cs="Times New Roman"/>
          <w:color w:val="auto"/>
          <w:sz w:val="32"/>
          <w:szCs w:val="30"/>
          <w:lang w:eastAsia="zh-CN"/>
        </w:rPr>
        <w:t>组织的</w:t>
      </w:r>
      <w:r>
        <w:rPr>
          <w:rFonts w:hint="eastAsia" w:ascii="宋体" w:hAnsi="宋体" w:eastAsia="仿宋_GB2312" w:cs="Times New Roman"/>
          <w:color w:val="auto"/>
          <w:sz w:val="32"/>
          <w:szCs w:val="30"/>
        </w:rPr>
        <w:t>科技成果评价，结论为“</w:t>
      </w:r>
      <w:r>
        <w:rPr>
          <w:rFonts w:hint="eastAsia" w:ascii="宋体" w:hAnsi="宋体" w:eastAsia="仿宋_GB2312" w:cs="Times New Roman"/>
          <w:color w:val="auto"/>
          <w:sz w:val="32"/>
          <w:szCs w:val="30"/>
          <w:lang w:val="en-US" w:eastAsia="zh-CN"/>
        </w:rPr>
        <w:t>总体</w:t>
      </w:r>
      <w:r>
        <w:rPr>
          <w:rFonts w:hint="eastAsia" w:ascii="宋体" w:hAnsi="宋体" w:eastAsia="仿宋_GB2312" w:cs="Times New Roman"/>
          <w:color w:val="auto"/>
          <w:sz w:val="32"/>
          <w:szCs w:val="30"/>
        </w:rPr>
        <w:t>达到国</w:t>
      </w:r>
      <w:r>
        <w:rPr>
          <w:rFonts w:hint="eastAsia" w:ascii="宋体" w:hAnsi="宋体" w:eastAsia="仿宋_GB2312" w:cs="Times New Roman"/>
          <w:color w:val="auto"/>
          <w:sz w:val="32"/>
          <w:szCs w:val="30"/>
          <w:lang w:eastAsia="zh-CN"/>
        </w:rPr>
        <w:t>内</w:t>
      </w:r>
      <w:r>
        <w:rPr>
          <w:rFonts w:hint="eastAsia" w:ascii="宋体" w:hAnsi="宋体" w:eastAsia="仿宋_GB2312" w:cs="Times New Roman"/>
          <w:color w:val="auto"/>
          <w:sz w:val="32"/>
          <w:szCs w:val="30"/>
          <w:lang w:val="en-US" w:eastAsia="zh-CN"/>
        </w:rPr>
        <w:t>领先</w:t>
      </w:r>
      <w:r>
        <w:rPr>
          <w:rFonts w:hint="eastAsia" w:ascii="宋体" w:hAnsi="宋体" w:eastAsia="仿宋_GB2312" w:cs="Times New Roman"/>
          <w:color w:val="auto"/>
          <w:sz w:val="32"/>
          <w:szCs w:val="30"/>
        </w:rPr>
        <w:t>水平</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w:t>
      </w:r>
    </w:p>
    <w:p>
      <w:pPr>
        <w:ind w:firstLine="562" w:firstLineChars="200"/>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三、主要完成人基本情况及完成人对项目的贡献情况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一完成人邹国平：课题总负责人，对项目1-5项创新点做出突出贡献；统筹规划，组织项目有序推进，参与了整个项目的全过程，负责项目总体策划、项目实施、项目推进等工作，对项目中发现的推进难题组织论证，调配各方资源促进该项目顺利实施；负责本研发项目的技术研究、进度控制、实施推进和示范工程的落地等工作，负责模块化设备组装完成的试验模拟分析、多组态模块联合联动调试技术、窑筒体综合调校技术研究、浆板机装配化安装技术等研究，参与LOCC及LOCC+AOCC柔性制浆工艺、纸浆厂危废处理及再生利用等技术研究；对本项目的全面实施作出了巨大贡献。在本项目中投入的工作量占本人同期工作的70%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第二完成人许彦录：云南建投第二安装工程有限公司企业技术负责人，对项目2-5项创新点做出突出贡献。负责</w:t>
      </w:r>
      <w:r>
        <w:rPr>
          <w:rFonts w:hint="default" w:ascii="宋体" w:hAnsi="宋体" w:eastAsia="仿宋_GB2312" w:cs="Times New Roman"/>
          <w:color w:val="auto"/>
          <w:sz w:val="32"/>
          <w:szCs w:val="30"/>
          <w:lang w:val="en-US" w:eastAsia="zh-CN"/>
        </w:rPr>
        <w:t>异形非对称大型容器类设备现场</w:t>
      </w:r>
      <w:r>
        <w:rPr>
          <w:rFonts w:hint="eastAsia" w:ascii="宋体" w:hAnsi="宋体" w:eastAsia="仿宋_GB2312" w:cs="Times New Roman"/>
          <w:color w:val="auto"/>
          <w:sz w:val="32"/>
          <w:szCs w:val="30"/>
          <w:lang w:val="en-US" w:eastAsia="zh-CN"/>
        </w:rPr>
        <w:t>制安技术，参与</w:t>
      </w:r>
      <w:r>
        <w:rPr>
          <w:rFonts w:hint="default" w:ascii="宋体" w:hAnsi="宋体" w:eastAsia="仿宋_GB2312" w:cs="Times New Roman"/>
          <w:color w:val="auto"/>
          <w:sz w:val="32"/>
          <w:szCs w:val="30"/>
          <w:lang w:val="en-US" w:eastAsia="zh-CN"/>
        </w:rPr>
        <w:t>多组态模块化设备安装</w:t>
      </w:r>
      <w:r>
        <w:rPr>
          <w:rFonts w:hint="eastAsia" w:ascii="宋体" w:hAnsi="宋体" w:eastAsia="仿宋_GB2312" w:cs="Times New Roman"/>
          <w:color w:val="auto"/>
          <w:sz w:val="32"/>
          <w:szCs w:val="30"/>
          <w:lang w:val="en-US" w:eastAsia="zh-CN"/>
        </w:rPr>
        <w:t>技术和纸浆厂危废处理及再生利用等技术研究，制浆造纸不锈钢锥形底座储浆塔类设备现场制造体系的建立，开展提升现场制作复合钢板弧板过程的受力及应力形变分析、行走机械用可调式轨道限位理论的创建，大型中低压非球形压力容器分段节点构造方法，并指导完成异形构件整体吊装稳定性及受力模拟分析等工作。在本项目中投入的工作量占本人同期工作的70%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第3完成人王尧：云南建投第二安装工程有限公司主任工程师；负责</w:t>
      </w:r>
      <w:r>
        <w:rPr>
          <w:rFonts w:hint="default" w:ascii="宋体" w:hAnsi="宋体" w:eastAsia="仿宋_GB2312" w:cs="Times New Roman"/>
          <w:color w:val="auto"/>
          <w:sz w:val="32"/>
          <w:szCs w:val="30"/>
          <w:lang w:val="en-US" w:eastAsia="zh-CN"/>
        </w:rPr>
        <w:t>多组态模块化设备安装</w:t>
      </w:r>
      <w:r>
        <w:rPr>
          <w:rFonts w:hint="eastAsia" w:ascii="宋体" w:hAnsi="宋体" w:eastAsia="仿宋_GB2312" w:cs="Times New Roman"/>
          <w:color w:val="auto"/>
          <w:sz w:val="32"/>
          <w:szCs w:val="30"/>
          <w:lang w:val="en-US" w:eastAsia="zh-CN"/>
        </w:rPr>
        <w:t>技术，参与</w:t>
      </w:r>
      <w:r>
        <w:rPr>
          <w:rFonts w:hint="default" w:ascii="宋体" w:hAnsi="宋体" w:eastAsia="仿宋_GB2312" w:cs="Times New Roman"/>
          <w:color w:val="auto"/>
          <w:sz w:val="32"/>
          <w:szCs w:val="30"/>
          <w:lang w:val="en-US" w:eastAsia="zh-CN"/>
        </w:rPr>
        <w:t>废纸柔性制浆</w:t>
      </w:r>
      <w:r>
        <w:rPr>
          <w:rFonts w:hint="eastAsia" w:ascii="宋体" w:hAnsi="宋体" w:eastAsia="仿宋_GB2312" w:cs="Times New Roman"/>
          <w:color w:val="auto"/>
          <w:sz w:val="32"/>
          <w:szCs w:val="30"/>
          <w:lang w:val="en-US" w:eastAsia="zh-CN"/>
        </w:rPr>
        <w:t>工艺和</w:t>
      </w:r>
      <w:r>
        <w:rPr>
          <w:rFonts w:hint="default" w:ascii="宋体" w:hAnsi="宋体" w:eastAsia="仿宋_GB2312" w:cs="Times New Roman"/>
          <w:color w:val="auto"/>
          <w:sz w:val="32"/>
          <w:szCs w:val="30"/>
          <w:lang w:val="en-US" w:eastAsia="zh-CN"/>
        </w:rPr>
        <w:t>异形非对称大型容器类设备现场</w:t>
      </w:r>
      <w:r>
        <w:rPr>
          <w:rFonts w:hint="eastAsia" w:ascii="宋体" w:hAnsi="宋体" w:eastAsia="仿宋_GB2312" w:cs="Times New Roman"/>
          <w:color w:val="auto"/>
          <w:sz w:val="32"/>
          <w:szCs w:val="30"/>
          <w:lang w:val="en-US" w:eastAsia="zh-CN"/>
        </w:rPr>
        <w:t>制安技术，组织项目技术研发协调、难点攻关、成果策划及编制，参与了科研项目的全过程，主要负责开展多组态模块集成装备安装研究、环形模块动态综合模拟分析、长距离轨道接触面动态模拟分析等研发，同时参与LOCC及LOCC+AOCC柔性制浆工艺、无损伤起升复合钢板弧板、锥形底座储浆塔类设备现场研制等研究工作，为本项目第1、2、4创新点的工程示范和落地以及相关创新点的研发做出突出贡献。在本项目中投入的工作量占本人同期工作的60%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第4完成人朱廷刚：云南建投第二安装工程有限公司主任工程师；负责</w:t>
      </w:r>
      <w:r>
        <w:rPr>
          <w:rFonts w:hint="default" w:ascii="宋体" w:hAnsi="宋体" w:eastAsia="仿宋_GB2312" w:cs="Times New Roman"/>
          <w:color w:val="auto"/>
          <w:sz w:val="32"/>
          <w:szCs w:val="30"/>
          <w:lang w:val="en-US" w:eastAsia="zh-CN"/>
        </w:rPr>
        <w:t>洁净不锈钢焊接技术</w:t>
      </w:r>
      <w:r>
        <w:rPr>
          <w:rFonts w:hint="eastAsia" w:ascii="宋体" w:hAnsi="宋体" w:eastAsia="仿宋_GB2312" w:cs="Times New Roman"/>
          <w:color w:val="auto"/>
          <w:sz w:val="32"/>
          <w:szCs w:val="30"/>
          <w:lang w:val="en-US" w:eastAsia="zh-CN"/>
        </w:rPr>
        <w:t>，参与</w:t>
      </w:r>
      <w:r>
        <w:rPr>
          <w:rFonts w:hint="default" w:ascii="宋体" w:hAnsi="宋体" w:eastAsia="仿宋_GB2312" w:cs="Times New Roman"/>
          <w:color w:val="auto"/>
          <w:sz w:val="32"/>
          <w:szCs w:val="30"/>
          <w:lang w:val="en-US" w:eastAsia="zh-CN"/>
        </w:rPr>
        <w:t>多组态模块化设备安装技术</w:t>
      </w:r>
      <w:r>
        <w:rPr>
          <w:rFonts w:hint="eastAsia" w:ascii="宋体" w:hAnsi="宋体" w:eastAsia="仿宋_GB2312" w:cs="Times New Roman"/>
          <w:color w:val="auto"/>
          <w:sz w:val="32"/>
          <w:szCs w:val="30"/>
          <w:lang w:val="en-US" w:eastAsia="zh-CN"/>
        </w:rPr>
        <w:t>和</w:t>
      </w:r>
      <w:r>
        <w:rPr>
          <w:rFonts w:hint="default" w:ascii="宋体" w:hAnsi="宋体" w:eastAsia="仿宋_GB2312" w:cs="Times New Roman"/>
          <w:color w:val="auto"/>
          <w:sz w:val="32"/>
          <w:szCs w:val="30"/>
          <w:lang w:val="en-US" w:eastAsia="zh-CN"/>
        </w:rPr>
        <w:t>异形非对称大型容器类设备现场</w:t>
      </w:r>
      <w:r>
        <w:rPr>
          <w:rFonts w:hint="eastAsia" w:ascii="宋体" w:hAnsi="宋体" w:eastAsia="仿宋_GB2312" w:cs="Times New Roman"/>
          <w:color w:val="auto"/>
          <w:sz w:val="32"/>
          <w:szCs w:val="30"/>
          <w:lang w:val="en-US" w:eastAsia="zh-CN"/>
        </w:rPr>
        <w:t>制安</w:t>
      </w:r>
      <w:r>
        <w:rPr>
          <w:rFonts w:hint="default" w:ascii="宋体" w:hAnsi="宋体" w:eastAsia="仿宋_GB2312" w:cs="Times New Roman"/>
          <w:color w:val="auto"/>
          <w:sz w:val="32"/>
          <w:szCs w:val="30"/>
          <w:lang w:val="en-US" w:eastAsia="zh-CN"/>
        </w:rPr>
        <w:t>技术</w:t>
      </w:r>
      <w:r>
        <w:rPr>
          <w:rFonts w:hint="eastAsia" w:ascii="宋体" w:hAnsi="宋体" w:eastAsia="仿宋_GB2312" w:cs="Times New Roman"/>
          <w:color w:val="auto"/>
          <w:sz w:val="32"/>
          <w:szCs w:val="30"/>
          <w:lang w:val="en-US" w:eastAsia="zh-CN"/>
        </w:rPr>
        <w:t>，组织人员进行模块装配方案研究、协调和实施，开展本研发项目综合焊接技术及评价体系建立，同时负责课题研究的子课题分解、子课题实施、成果评价及工程应用等工作；对本项目的全面实施做出巨大贡献。为本项目第2-4创新点的工程示范和落地以及相关创新点的研发做出重要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5完成人吴大旭：中国轻工业长沙工程有限公司项目设计负责人；负责LOCC及LOCC+AOCC柔性制浆工艺，开展废渣筛分重组系统自控系统研发、多元品质箱板纸效益分析、AOCC与LOCC串线柔性制浆流程设计、LOCC与AOCC碎解粗筛共线柔性设计等技术研究，辅助完成LOCC+AOCC组合柔性制浆工艺和国内造纸废渣资源综合回收理论及创新研制课题实施、成果评价及工程应用等工作；是国内造纸废渣资源综合回收理论及创新研制理论的主要发起人；对项目的第1、5项创新点做出突出贡献，主导示范工程应用，积极对该项目成果进行推广应用，调配各方资源促进该项目顺利实施，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6完成人文艾：中国轻工业长沙工程有限公司项目设计师；负责新型再生箱板纸废纸制浆工艺理论及评价体系建立，参与LOCC及LOCC+AOCC柔性制浆工艺，负责项目的示范工程建设的组织、策划及实施工作，统筹资源促进各项技术的落地实施，研发试验室搭设，相关研发器材采购等，同时组织研发人员进行施工技术研究攻关，对项目中发现的难题组织研讨。为本项目第1、5创新点的分析、试验、检验等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7完成人武彦生，昆明冶金高等专科学校项目负责人；负责纸浆厂危废处理及再生利用技术，开展制浆造纸配套污水处理工艺理论研究、纸浆厂污水处理厂污泥中的微塑料污染及微塑料释放量估算、多级工艺配套污水处理改进工艺、新型纸厂污泥和废渣（WSR）处理节水系统研发等，为本项目创新点3、5的研发及技术落地做出了重要贡献。在本项目中投入的工作量占本人同期工作量的60%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8完成人高雄：昆明冶金高等专科学校副教授；负责纸浆厂新型环保污水处理及污泥再生利用理论及评价体系建立，参与纸浆厂危废处理及再生利用技术，开展造纸厂污泥对周边土壤微生物群落分阶段影响动态模拟分析、制浆造纸配套污水处理工艺理论研究，对相关纸浆厂污水污泥处理及再生利用开展相关的课题实施、成果评价及工程应用等工作。为本项目3、5创新点的分析、试验、检验等做出突出贡献。在本项目中投入的工作量占本人同期工作的50%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第9完成人李飞：昆明理工大学项目负责人；负责</w:t>
      </w:r>
      <w:r>
        <w:rPr>
          <w:rFonts w:hint="default" w:ascii="宋体" w:hAnsi="宋体" w:eastAsia="仿宋_GB2312" w:cs="Times New Roman"/>
          <w:color w:val="auto"/>
          <w:sz w:val="32"/>
          <w:szCs w:val="30"/>
          <w:lang w:val="en-US" w:eastAsia="zh-CN"/>
        </w:rPr>
        <w:t>焊接机器人坐标中心点校准装置</w:t>
      </w:r>
      <w:r>
        <w:rPr>
          <w:rFonts w:hint="eastAsia" w:ascii="宋体" w:hAnsi="宋体" w:eastAsia="仿宋_GB2312" w:cs="Times New Roman"/>
          <w:color w:val="auto"/>
          <w:sz w:val="32"/>
          <w:szCs w:val="30"/>
          <w:lang w:val="en-US" w:eastAsia="zh-CN"/>
        </w:rPr>
        <w:t>的研发，开展制浆造纸关键装备复合材料受力及形变分析、装置内辅助非标设施的设计及策划、实施推进、进度控制、成果评价及工程应用推广等工作。为本项目第2、4创新点的顺利实施做出突出贡献。在本项目中投入的工作量占本人同期工作的50%。</w:t>
      </w:r>
    </w:p>
    <w:p>
      <w:pPr>
        <w:ind w:firstLine="562" w:firstLineChars="200"/>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四、完成单位的贡献情况</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第1完成单位云南建投第二安装工程有限公司：项目主持单位，</w:t>
      </w:r>
      <w:r>
        <w:rPr>
          <w:rFonts w:hint="default" w:ascii="宋体" w:hAnsi="宋体" w:eastAsia="仿宋_GB2312" w:cs="Times New Roman"/>
          <w:color w:val="auto"/>
          <w:sz w:val="32"/>
          <w:szCs w:val="30"/>
          <w:lang w:val="en-US" w:eastAsia="zh-CN"/>
        </w:rPr>
        <w:t>大型绿色制浆造纸装置及安装技术创新应用</w:t>
      </w:r>
      <w:r>
        <w:rPr>
          <w:rFonts w:hint="eastAsia" w:ascii="宋体" w:hAnsi="宋体" w:eastAsia="仿宋_GB2312" w:cs="Times New Roman"/>
          <w:color w:val="auto"/>
          <w:sz w:val="32"/>
          <w:szCs w:val="30"/>
          <w:lang w:val="en-US" w:eastAsia="zh-CN"/>
        </w:rPr>
        <w:t>的主要完成单位，负责项目的总体策划、经费保障、资源协调配置，并全面组织实施、推进示范工程和成果的转化应用。落实研发经费、人员、设备、试验场地，负责</w:t>
      </w:r>
      <w:r>
        <w:rPr>
          <w:rFonts w:hint="default" w:ascii="宋体" w:hAnsi="宋体" w:eastAsia="仿宋_GB2312" w:cs="Times New Roman"/>
          <w:color w:val="auto"/>
          <w:sz w:val="32"/>
          <w:szCs w:val="30"/>
          <w:lang w:val="en-US" w:eastAsia="zh-CN"/>
        </w:rPr>
        <w:t>大型绿色制浆造纸装置及安装技术创新应用</w:t>
      </w:r>
      <w:r>
        <w:rPr>
          <w:rFonts w:hint="eastAsia" w:ascii="宋体" w:hAnsi="宋体" w:eastAsia="仿宋_GB2312" w:cs="Times New Roman"/>
          <w:color w:val="auto"/>
          <w:sz w:val="32"/>
          <w:szCs w:val="30"/>
          <w:lang w:val="en-US" w:eastAsia="zh-CN"/>
        </w:rPr>
        <w:t>理论及评价体系建立及系列课题的全过程实施；主要负责</w:t>
      </w:r>
      <w:r>
        <w:rPr>
          <w:rFonts w:hint="default" w:ascii="宋体" w:hAnsi="宋体" w:eastAsia="仿宋_GB2312" w:cs="Times New Roman"/>
          <w:color w:val="auto"/>
          <w:sz w:val="32"/>
          <w:szCs w:val="30"/>
          <w:lang w:val="en-US" w:eastAsia="zh-CN"/>
        </w:rPr>
        <w:t>多组态模块化设备安装技术</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洁净不锈钢焊接技术</w:t>
      </w:r>
      <w:r>
        <w:rPr>
          <w:rFonts w:hint="eastAsia" w:ascii="宋体" w:hAnsi="宋体" w:eastAsia="仿宋_GB2312" w:cs="Times New Roman"/>
          <w:color w:val="auto"/>
          <w:sz w:val="32"/>
          <w:szCs w:val="30"/>
          <w:lang w:val="en-US" w:eastAsia="zh-CN"/>
        </w:rPr>
        <w:t>和</w:t>
      </w:r>
      <w:r>
        <w:rPr>
          <w:rFonts w:hint="default" w:ascii="宋体" w:hAnsi="宋体" w:eastAsia="仿宋_GB2312" w:cs="Times New Roman"/>
          <w:color w:val="auto"/>
          <w:sz w:val="32"/>
          <w:szCs w:val="30"/>
          <w:lang w:val="en-US" w:eastAsia="zh-CN"/>
        </w:rPr>
        <w:t>异形非对称大型容器类设备现场</w:t>
      </w:r>
      <w:r>
        <w:rPr>
          <w:rFonts w:hint="eastAsia" w:ascii="宋体" w:hAnsi="宋体" w:eastAsia="仿宋_GB2312" w:cs="Times New Roman"/>
          <w:color w:val="auto"/>
          <w:sz w:val="32"/>
          <w:szCs w:val="30"/>
          <w:lang w:val="en-US" w:eastAsia="zh-CN"/>
        </w:rPr>
        <w:t>制安</w:t>
      </w:r>
      <w:r>
        <w:rPr>
          <w:rFonts w:hint="default" w:ascii="宋体" w:hAnsi="宋体" w:eastAsia="仿宋_GB2312" w:cs="Times New Roman"/>
          <w:color w:val="auto"/>
          <w:sz w:val="32"/>
          <w:szCs w:val="30"/>
          <w:lang w:val="en-US" w:eastAsia="zh-CN"/>
        </w:rPr>
        <w:t>技术</w:t>
      </w:r>
      <w:r>
        <w:rPr>
          <w:rFonts w:hint="eastAsia" w:ascii="宋体" w:hAnsi="宋体" w:eastAsia="仿宋_GB2312" w:cs="Times New Roman"/>
          <w:color w:val="auto"/>
          <w:sz w:val="32"/>
          <w:szCs w:val="30"/>
          <w:lang w:val="en-US" w:eastAsia="zh-CN"/>
        </w:rPr>
        <w:t>等，负责组织开展多个项目研究的数值模拟、理论分析、有限元分析、实验研究、技术总结、成果评价及工程项目推广应用等工作，协调研发课题、人员、进度、试验验证等组织研究成果的技术总结和鉴定评价等工作。全面把握整体研究方案和技术路线、策划项目的研究目标和形成的科技成果。主持单位对项目全面实施作出了巨大的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2完成单位中国轻工业长沙工程有限公司：项目主要合作单位，负责LOCC及LOCC+AOCC柔性制浆工艺及危废处理及再生利用技术，开展项目废纸柔性制浆及造纸废渣综合利用研究，国内造纸废渣资源综合回收理论及创新工艺的研发、实施、验收、技术总结工作；负责该部分的技术路线、实施目标的制定，进行策划、设计、技术研发，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3完成单位昆明冶金高等专科学校：项目主要合作单位，制浆造纸配套污水处理工艺研究的主要完成单位，负责纸浆厂新型环保污水处理及污泥再生利用理论及评价体系建立，负责纸浆厂新型环保污水处理及污泥再生利用的技术路线实施，落实各项任务分工，进行深化设计、技术研发、试验运行，包括数值模拟、理论分析、实验研究、技术总结、成果评价及工程项目推广应用等工作。并及时配合进行技术成果总结和申报，选定和落实应用工程推广应用，对本项目的全面实施做出较大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第4完成单位昆明理工大学：项目主要合作单位，</w:t>
      </w:r>
      <w:r>
        <w:rPr>
          <w:rFonts w:hint="default" w:ascii="宋体" w:hAnsi="宋体" w:eastAsia="仿宋_GB2312" w:cs="Times New Roman"/>
          <w:color w:val="auto"/>
          <w:sz w:val="32"/>
          <w:szCs w:val="30"/>
          <w:lang w:val="en-US" w:eastAsia="zh-CN"/>
        </w:rPr>
        <w:t>焊接机器人坐标中心点校准装置和洁净不锈钢焊接技术</w:t>
      </w:r>
      <w:r>
        <w:rPr>
          <w:rFonts w:hint="eastAsia" w:ascii="宋体" w:hAnsi="宋体" w:eastAsia="仿宋_GB2312" w:cs="Times New Roman"/>
          <w:color w:val="auto"/>
          <w:sz w:val="32"/>
          <w:szCs w:val="30"/>
          <w:lang w:val="en-US" w:eastAsia="zh-CN"/>
        </w:rPr>
        <w:t>的主要完成单位，负责</w:t>
      </w:r>
      <w:r>
        <w:rPr>
          <w:rFonts w:hint="default" w:ascii="宋体" w:hAnsi="宋体" w:eastAsia="仿宋_GB2312" w:cs="Times New Roman"/>
          <w:color w:val="auto"/>
          <w:sz w:val="32"/>
          <w:szCs w:val="30"/>
          <w:lang w:val="en-US" w:eastAsia="zh-CN"/>
        </w:rPr>
        <w:t>焊接机器人坐标中心点校准装置</w:t>
      </w:r>
      <w:r>
        <w:rPr>
          <w:rFonts w:hint="eastAsia" w:ascii="宋体" w:hAnsi="宋体" w:eastAsia="仿宋_GB2312" w:cs="Times New Roman"/>
          <w:color w:val="auto"/>
          <w:sz w:val="32"/>
          <w:szCs w:val="30"/>
          <w:lang w:val="en-US" w:eastAsia="zh-CN"/>
        </w:rPr>
        <w:t>的研发，开展制浆造纸关键装备复合材料受力及形变分析、装置内辅助非标设施的设计及策划、实施推进、进度控制、成果评价及工程应用推广等工作，并及时进行技术成果总结和申报，选定和落实应用工程推广应用。取得了相应的技术成果，实现了显著的社会经济效益，对本项目的全面实施做出较大贡献。</w:t>
      </w:r>
    </w:p>
    <w:p>
      <w:pPr>
        <w:adjustRightInd w:val="0"/>
        <w:snapToGrid w:val="0"/>
        <w:spacing w:line="560" w:lineRule="exact"/>
        <w:ind w:firstLine="640" w:firstLineChars="200"/>
        <w:rPr>
          <w:rFonts w:hint="eastAsia" w:ascii="宋体" w:hAnsi="宋体" w:eastAsia="仿宋_GB2312" w:cs="Times New Roman"/>
          <w:color w:val="auto"/>
          <w:sz w:val="32"/>
          <w:szCs w:val="30"/>
          <w:highlight w:val="none"/>
        </w:rPr>
      </w:pPr>
    </w:p>
    <w:p>
      <w:pPr>
        <w:adjustRightInd w:val="0"/>
        <w:snapToGrid w:val="0"/>
        <w:spacing w:line="560" w:lineRule="exact"/>
        <w:ind w:firstLine="640" w:firstLineChars="200"/>
        <w:rPr>
          <w:rFonts w:hint="eastAsia" w:ascii="宋体" w:hAnsi="宋体" w:eastAsia="仿宋_GB2312" w:cs="Times New Roman"/>
          <w:color w:val="auto"/>
          <w:sz w:val="32"/>
          <w:szCs w:val="30"/>
          <w:highlight w:val="none"/>
        </w:rPr>
      </w:pPr>
    </w:p>
    <w:p>
      <w:pPr>
        <w:adjustRightInd w:val="0"/>
        <w:snapToGrid w:val="0"/>
        <w:spacing w:line="560" w:lineRule="exact"/>
        <w:ind w:firstLine="640" w:firstLineChars="200"/>
        <w:rPr>
          <w:rFonts w:hint="eastAsia" w:ascii="宋体" w:hAnsi="宋体" w:eastAsia="仿宋_GB2312" w:cs="Times New Roman"/>
          <w:color w:val="auto"/>
          <w:sz w:val="32"/>
          <w:szCs w:val="30"/>
          <w:highlight w:val="none"/>
        </w:rPr>
        <w:sectPr>
          <w:pgSz w:w="11906" w:h="16838"/>
          <w:pgMar w:top="1440" w:right="1803" w:bottom="1440" w:left="1803" w:header="851" w:footer="992" w:gutter="0"/>
          <w:cols w:space="720" w:num="1"/>
          <w:docGrid w:type="lines" w:linePitch="317" w:charSpace="0"/>
        </w:sectPr>
      </w:pPr>
    </w:p>
    <w:p>
      <w:pPr>
        <w:ind w:firstLine="562" w:firstLineChars="200"/>
        <w:outlineLvl w:val="0"/>
        <w:rPr>
          <w:rStyle w:val="9"/>
          <w:rFonts w:hint="eastAsia" w:ascii="Times New Roman" w:hAnsi="Times New Roman" w:eastAsia="宋体" w:cs="Times New Roman"/>
          <w:bCs/>
          <w:color w:val="auto"/>
          <w:kern w:val="0"/>
          <w:sz w:val="28"/>
          <w:lang w:val="en-US" w:eastAsia="zh-CN"/>
        </w:rPr>
      </w:pPr>
      <w:r>
        <w:rPr>
          <w:rStyle w:val="9"/>
          <w:rFonts w:hint="eastAsia" w:ascii="Times New Roman" w:hAnsi="Times New Roman" w:eastAsia="宋体" w:cs="Times New Roman"/>
          <w:bCs/>
          <w:color w:val="auto"/>
          <w:kern w:val="0"/>
          <w:sz w:val="28"/>
          <w:lang w:val="en-US" w:eastAsia="zh-CN"/>
        </w:rPr>
        <w:t>五、主要知识产权和标准规范等目录</w:t>
      </w:r>
    </w:p>
    <w:p>
      <w:pPr>
        <w:pStyle w:val="4"/>
        <w:rPr>
          <w:rFonts w:hint="eastAsia" w:ascii="宋体" w:hAnsi="宋体" w:eastAsia="仿宋_GB2312" w:cs="Times New Roman"/>
          <w:color w:val="auto"/>
          <w:kern w:val="2"/>
          <w:sz w:val="32"/>
          <w:szCs w:val="30"/>
          <w:lang w:val="en-US" w:eastAsia="zh-CN" w:bidi="ar-SA"/>
        </w:rPr>
      </w:pPr>
      <w:r>
        <w:rPr>
          <w:rFonts w:hint="eastAsia" w:ascii="宋体" w:hAnsi="宋体" w:eastAsia="仿宋_GB2312" w:cs="Times New Roman"/>
          <w:color w:val="auto"/>
          <w:kern w:val="2"/>
          <w:sz w:val="32"/>
          <w:szCs w:val="30"/>
          <w:lang w:val="en-US" w:eastAsia="zh-CN" w:bidi="ar-SA"/>
        </w:rPr>
        <w:t>1.主要知识产权目录</w:t>
      </w:r>
    </w:p>
    <w:tbl>
      <w:tblPr>
        <w:tblStyle w:val="7"/>
        <w:tblW w:w="15278"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517"/>
        <w:gridCol w:w="3003"/>
        <w:gridCol w:w="867"/>
        <w:gridCol w:w="2058"/>
        <w:gridCol w:w="2064"/>
        <w:gridCol w:w="1771"/>
        <w:gridCol w:w="32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序号</w:t>
            </w:r>
          </w:p>
        </w:tc>
        <w:tc>
          <w:tcPr>
            <w:tcW w:w="1517"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知识产权</w:t>
            </w:r>
          </w:p>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（标准）类别</w:t>
            </w:r>
          </w:p>
        </w:tc>
        <w:tc>
          <w:tcPr>
            <w:tcW w:w="3003"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知识产权（标准）</w:t>
            </w:r>
          </w:p>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具体名称</w:t>
            </w:r>
          </w:p>
        </w:tc>
        <w:tc>
          <w:tcPr>
            <w:tcW w:w="867"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国家</w:t>
            </w:r>
          </w:p>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（地区）</w:t>
            </w:r>
          </w:p>
        </w:tc>
        <w:tc>
          <w:tcPr>
            <w:tcW w:w="2058"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授权号（标准编号）</w:t>
            </w:r>
          </w:p>
        </w:tc>
        <w:tc>
          <w:tcPr>
            <w:tcW w:w="2064"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授权（标准发布）日期</w:t>
            </w:r>
          </w:p>
        </w:tc>
        <w:tc>
          <w:tcPr>
            <w:tcW w:w="1771"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证书编号</w:t>
            </w:r>
            <w:r>
              <w:rPr>
                <w:rFonts w:hint="eastAsia" w:ascii="仿宋" w:hAnsi="仿宋" w:eastAsia="仿宋" w:cs="仿宋"/>
                <w:sz w:val="21"/>
                <w:szCs w:val="21"/>
                <w:highlight w:val="none"/>
              </w:rPr>
              <w:br w:type="textWrapping"/>
            </w:r>
            <w:r>
              <w:rPr>
                <w:rFonts w:hint="eastAsia" w:ascii="仿宋" w:hAnsi="仿宋" w:eastAsia="仿宋" w:cs="仿宋"/>
                <w:sz w:val="21"/>
                <w:szCs w:val="21"/>
                <w:highlight w:val="none"/>
              </w:rPr>
              <w:t>（标准批准发布部门）</w:t>
            </w:r>
          </w:p>
        </w:tc>
        <w:tc>
          <w:tcPr>
            <w:tcW w:w="3204" w:type="dxa"/>
            <w:noWrap w:val="0"/>
            <w:vAlign w:val="center"/>
          </w:tcPr>
          <w:p>
            <w:pPr>
              <w:pStyle w:val="5"/>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权利人（标准起草单位）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行业标准</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制浆造纸专业设备安装工程施工验收规范</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QB/T 6019-2023</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2023年12月</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Style w:val="12"/>
                <w:rFonts w:hint="eastAsia" w:ascii="仿宋" w:hAnsi="仿宋" w:eastAsia="仿宋" w:cs="仿宋"/>
                <w:sz w:val="21"/>
                <w:szCs w:val="21"/>
                <w:highlight w:val="none"/>
                <w:lang w:val="en-US" w:eastAsia="zh-CN" w:bidi="ar"/>
              </w:rPr>
              <w:t>中国轻工业协会</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  中国轻工业协会</w:t>
            </w:r>
          </w:p>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发明专利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全废纸生产箱板纸的柔性废纸制浆工艺</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sz w:val="21"/>
                <w:szCs w:val="21"/>
                <w:highlight w:val="none"/>
                <w:lang w:val="en-US" w:eastAsia="zh-CN"/>
              </w:rPr>
              <w:t>ZL201910508200.0</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2021年10月8日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中国轻工业长沙工程有限公司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发明专利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一种碱回收锅炉炉棚管焊接操作用处理方法</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ZL202210062666.4</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2022年1月21日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发明专利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一种浆板机干燥部风机箱基础改进装置及方法</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ZL202210062671.5</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2022年1月21日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发明专利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一种废纸制浆用纤维分级及精筛系统</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 xml:space="preserve">ZL201910508193.4 </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2024年5月28日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中国轻工业长沙工程有限公司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9"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一种风机安装转运辅助装置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ZL202122647757.8</w:t>
            </w:r>
          </w:p>
        </w:tc>
        <w:tc>
          <w:tcPr>
            <w:tcW w:w="206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2022年5月17日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9"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一种简易的行走机械用可调式轨道限位组件</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ZL202320362754.7</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2024年4月26日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9"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一种双相不锈钢生产用便于调节焊接位置的焊接装置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ZL202122649376.3</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2022年8月12日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9</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一种小型高效自动净水系统</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ZL202122333680.7</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2022年7月12日</w:t>
            </w:r>
          </w:p>
        </w:tc>
        <w:tc>
          <w:tcPr>
            <w:tcW w:w="1771" w:type="dxa"/>
            <w:noWrap w:val="0"/>
            <w:vAlign w:val="top"/>
          </w:tcPr>
          <w:p>
            <w:pPr>
              <w:keepNext w:val="0"/>
              <w:keepLines w:val="0"/>
              <w:widowControl/>
              <w:suppressLineNumbers w:val="0"/>
              <w:spacing w:line="240" w:lineRule="auto"/>
              <w:jc w:val="center"/>
              <w:textAlignment w:val="top"/>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昆明冶金高等专科学校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10</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一种焊接机器人坐标中心点校准装置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ZL201920050912.8</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2019年12月17日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昆明理工大学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color w:val="000000"/>
                <w:sz w:val="21"/>
                <w:szCs w:val="21"/>
                <w:highlight w:val="none"/>
                <w:lang w:val="en-US" w:eastAsia="zh-CN"/>
              </w:rPr>
            </w:pPr>
            <w:r>
              <w:rPr>
                <w:rFonts w:hint="eastAsia" w:ascii="仿宋" w:hAnsi="仿宋" w:eastAsia="仿宋" w:cs="仿宋"/>
                <w:color w:val="000000"/>
                <w:sz w:val="21"/>
                <w:szCs w:val="21"/>
                <w:highlight w:val="none"/>
                <w:lang w:val="en-US" w:eastAsia="zh-CN"/>
              </w:rPr>
              <w:t>11</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一种用于提升现场制作复合钢板弧板的工装</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ZL202320506736.0</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2023年8月8日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12</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一种大直径锥形顶安装施工装置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ZL202122649308.7</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2022年8月12日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废纸制浆除砂及精筛排渣处理系统</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sz w:val="21"/>
                <w:szCs w:val="21"/>
                <w:highlight w:val="none"/>
                <w:lang w:val="en-US" w:eastAsia="zh-CN"/>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sz w:val="21"/>
                <w:szCs w:val="21"/>
                <w:highlight w:val="none"/>
                <w:lang w:val="en-US" w:eastAsia="zh-CN"/>
              </w:rPr>
              <w:t>ZL202120974881.2</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color w:val="000000"/>
                <w:sz w:val="21"/>
                <w:szCs w:val="21"/>
                <w:highlight w:val="none"/>
                <w:lang w:val="en-US" w:eastAsia="zh-CN"/>
              </w:rPr>
              <w:t>2021年11月19日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中国轻工业长沙工程有限公司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14</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一种风机安装转运辅助装置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ZL202122647757.8</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2022年5月17日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15</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一种鼓式剥皮机安装用筒体转运装置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ZL202122647782.6</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16</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一种木片仓制备装置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ZL202122649367.4</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2022年5月17日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17</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一种移动式试压工作站多点测压装置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ZL202122647867.4</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2022年8月12日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18</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一种浆板机安装施工用的辅助装置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ZL202122647748.3</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2022年8月12日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19</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一种双相不锈钢焊接设备的装置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ZL202122744653.9</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2022年8月12日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一种用于调整回转窑大齿圈与筒体同心度的改进装置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ZL202220150443.9</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21</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一种大直径洁净不锈钢管道焊接组对装置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ZL202220140509.6</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22</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一种浆板机专用吊装装置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ZL202220141898.4</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23</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一种多通道阀门用试压台工装</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ZL202220143577.8</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2022年9月6日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94" w:type="dxa"/>
            <w:noWrap w:val="0"/>
            <w:vAlign w:val="center"/>
          </w:tcPr>
          <w:p>
            <w:pPr>
              <w:keepNext w:val="0"/>
              <w:keepLines w:val="0"/>
              <w:widowControl/>
              <w:suppressLineNumbers w:val="0"/>
              <w:spacing w:line="240" w:lineRule="auto"/>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24</w:t>
            </w:r>
          </w:p>
        </w:tc>
        <w:tc>
          <w:tcPr>
            <w:tcW w:w="151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实用新型专利</w:t>
            </w:r>
          </w:p>
        </w:tc>
        <w:tc>
          <w:tcPr>
            <w:tcW w:w="3003"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一种用于削片机飞刀盘安装的装置</w:t>
            </w:r>
          </w:p>
        </w:tc>
        <w:tc>
          <w:tcPr>
            <w:tcW w:w="867"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中国</w:t>
            </w:r>
          </w:p>
        </w:tc>
        <w:tc>
          <w:tcPr>
            <w:tcW w:w="2058"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ZL202220143676.6</w:t>
            </w:r>
          </w:p>
        </w:tc>
        <w:tc>
          <w:tcPr>
            <w:tcW w:w="206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2022年7月8日</w:t>
            </w:r>
          </w:p>
        </w:tc>
        <w:tc>
          <w:tcPr>
            <w:tcW w:w="1771"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中华人民共和国国家知识产权局</w:t>
            </w:r>
          </w:p>
        </w:tc>
        <w:tc>
          <w:tcPr>
            <w:tcW w:w="3204" w:type="dxa"/>
            <w:noWrap w:val="0"/>
            <w:vAlign w:val="center"/>
          </w:tcPr>
          <w:p>
            <w:pPr>
              <w:keepNext w:val="0"/>
              <w:keepLines w:val="0"/>
              <w:widowControl/>
              <w:suppressLineNumbers w:val="0"/>
              <w:spacing w:line="240" w:lineRule="auto"/>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云南建投第二安装工程有限公司</w:t>
            </w:r>
          </w:p>
        </w:tc>
      </w:tr>
    </w:tbl>
    <w:p>
      <w:pPr>
        <w:pStyle w:val="4"/>
        <w:rPr>
          <w:rFonts w:hint="eastAsia" w:ascii="Times New Roman" w:hAnsi="Times New Roman" w:eastAsia="宋体" w:cs="Times New Roman"/>
          <w:highlight w:val="none"/>
          <w:lang w:val="en-US" w:eastAsia="zh-CN"/>
        </w:rPr>
      </w:pPr>
    </w:p>
    <w:p>
      <w:pPr>
        <w:pStyle w:val="4"/>
        <w:rPr>
          <w:rFonts w:hint="eastAsia" w:ascii="宋体" w:hAnsi="宋体" w:eastAsia="仿宋_GB2312" w:cs="Times New Roman"/>
          <w:b w:val="0"/>
          <w:bCs w:val="0"/>
          <w:color w:val="auto"/>
          <w:kern w:val="2"/>
          <w:sz w:val="32"/>
          <w:szCs w:val="30"/>
          <w:lang w:val="en-US" w:eastAsia="zh-CN" w:bidi="ar-SA"/>
        </w:rPr>
      </w:pPr>
      <w:r>
        <w:rPr>
          <w:rFonts w:hint="eastAsia" w:ascii="宋体" w:hAnsi="宋体" w:eastAsia="仿宋_GB2312" w:cs="Times New Roman"/>
          <w:b w:val="0"/>
          <w:bCs w:val="0"/>
          <w:color w:val="auto"/>
          <w:kern w:val="2"/>
          <w:sz w:val="32"/>
          <w:szCs w:val="30"/>
          <w:lang w:val="en-US" w:eastAsia="zh-CN" w:bidi="ar-SA"/>
        </w:rPr>
        <w:t>2.代表性论文专著</w:t>
      </w:r>
    </w:p>
    <w:tbl>
      <w:tblPr>
        <w:tblStyle w:val="7"/>
        <w:tblW w:w="14173"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821"/>
        <w:gridCol w:w="1056"/>
        <w:gridCol w:w="1145"/>
        <w:gridCol w:w="1335"/>
        <w:gridCol w:w="1335"/>
        <w:gridCol w:w="825"/>
        <w:gridCol w:w="975"/>
        <w:gridCol w:w="1095"/>
        <w:gridCol w:w="615"/>
        <w:gridCol w:w="675"/>
        <w:gridCol w:w="832"/>
        <w:gridCol w:w="960"/>
        <w:gridCol w:w="10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83" w:hRule="atLeast"/>
          <w:jc w:val="center"/>
        </w:trPr>
        <w:tc>
          <w:tcPr>
            <w:tcW w:w="478"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序号</w:t>
            </w:r>
          </w:p>
        </w:tc>
        <w:tc>
          <w:tcPr>
            <w:tcW w:w="1821"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论文专著</w:t>
            </w:r>
          </w:p>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名称</w:t>
            </w:r>
          </w:p>
        </w:tc>
        <w:tc>
          <w:tcPr>
            <w:tcW w:w="1056"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刊名</w:t>
            </w:r>
          </w:p>
        </w:tc>
        <w:tc>
          <w:tcPr>
            <w:tcW w:w="114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作者</w:t>
            </w:r>
          </w:p>
        </w:tc>
        <w:tc>
          <w:tcPr>
            <w:tcW w:w="133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年卷页码（xx年xx卷xx页）</w:t>
            </w:r>
          </w:p>
        </w:tc>
        <w:tc>
          <w:tcPr>
            <w:tcW w:w="133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发表时间（年月日）</w:t>
            </w:r>
          </w:p>
        </w:tc>
        <w:tc>
          <w:tcPr>
            <w:tcW w:w="82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通讯作者（含共同）</w:t>
            </w:r>
          </w:p>
        </w:tc>
        <w:tc>
          <w:tcPr>
            <w:tcW w:w="97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第一作者（含共同）</w:t>
            </w:r>
          </w:p>
        </w:tc>
        <w:tc>
          <w:tcPr>
            <w:tcW w:w="109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国内作者</w:t>
            </w:r>
          </w:p>
        </w:tc>
        <w:tc>
          <w:tcPr>
            <w:tcW w:w="61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SCI</w:t>
            </w:r>
          </w:p>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他引次数</w:t>
            </w:r>
          </w:p>
        </w:tc>
        <w:tc>
          <w:tcPr>
            <w:tcW w:w="675"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他引总次数</w:t>
            </w:r>
          </w:p>
        </w:tc>
        <w:tc>
          <w:tcPr>
            <w:tcW w:w="832"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影响因子</w:t>
            </w:r>
          </w:p>
        </w:tc>
        <w:tc>
          <w:tcPr>
            <w:tcW w:w="960"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论文署名单位是否包含国外单位</w:t>
            </w:r>
          </w:p>
        </w:tc>
        <w:tc>
          <w:tcPr>
            <w:tcW w:w="1026" w:type="dxa"/>
            <w:noWrap w:val="0"/>
            <w:vAlign w:val="center"/>
          </w:tcPr>
          <w:p>
            <w:pPr>
              <w:pStyle w:val="5"/>
              <w:adjustRightInd w:val="0"/>
              <w:spacing w:after="50" w:line="44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知识产权是否归国内所有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1</w:t>
            </w:r>
          </w:p>
        </w:tc>
        <w:tc>
          <w:tcPr>
            <w:tcW w:w="1821"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OCC废纸制浆废渣处理系统及资源化利用</w:t>
            </w:r>
          </w:p>
        </w:tc>
        <w:tc>
          <w:tcPr>
            <w:tcW w:w="105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中国造纸</w:t>
            </w:r>
          </w:p>
        </w:tc>
        <w:tc>
          <w:tcPr>
            <w:tcW w:w="114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文艾</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w:t>
            </w:r>
            <w:r>
              <w:rPr>
                <w:rFonts w:hint="eastAsia" w:ascii="Times New Roman" w:hAnsi="Times New Roman" w:eastAsia="仿宋" w:cs="Times New Roman"/>
                <w:i w:val="0"/>
                <w:iCs w:val="0"/>
                <w:color w:val="000000"/>
                <w:kern w:val="0"/>
                <w:sz w:val="24"/>
                <w:szCs w:val="24"/>
                <w:highlight w:val="none"/>
                <w:u w:val="none"/>
                <w:lang w:val="en-US" w:eastAsia="zh-CN" w:bidi="ar"/>
              </w:rPr>
              <w:t>19年7期63</w:t>
            </w:r>
            <w:r>
              <w:rPr>
                <w:rFonts w:hint="default" w:ascii="Times New Roman" w:hAnsi="Times New Roman" w:eastAsia="仿宋" w:cs="Times New Roman"/>
                <w:i w:val="0"/>
                <w:iCs w:val="0"/>
                <w:color w:val="000000"/>
                <w:kern w:val="0"/>
                <w:sz w:val="24"/>
                <w:szCs w:val="24"/>
                <w:highlight w:val="none"/>
                <w:u w:val="none"/>
                <w:lang w:val="en-US" w:eastAsia="zh-CN" w:bidi="ar"/>
              </w:rPr>
              <w:t>-</w:t>
            </w:r>
            <w:r>
              <w:rPr>
                <w:rFonts w:hint="eastAsia" w:ascii="Times New Roman" w:hAnsi="Times New Roman" w:eastAsia="仿宋" w:cs="Times New Roman"/>
                <w:i w:val="0"/>
                <w:iCs w:val="0"/>
                <w:color w:val="000000"/>
                <w:kern w:val="0"/>
                <w:sz w:val="24"/>
                <w:szCs w:val="24"/>
                <w:highlight w:val="none"/>
                <w:u w:val="none"/>
                <w:lang w:val="en-US" w:eastAsia="zh-CN" w:bidi="ar"/>
              </w:rPr>
              <w:t>67</w:t>
            </w:r>
            <w:r>
              <w:rPr>
                <w:rFonts w:hint="default" w:ascii="Times New Roman" w:hAnsi="Times New Roman" w:eastAsia="仿宋" w:cs="Times New Roman"/>
                <w:i w:val="0"/>
                <w:iCs w:val="0"/>
                <w:color w:val="000000"/>
                <w:kern w:val="0"/>
                <w:sz w:val="24"/>
                <w:szCs w:val="24"/>
                <w:highlight w:val="none"/>
                <w:u w:val="none"/>
                <w:lang w:val="en-US" w:eastAsia="zh-CN" w:bidi="ar"/>
              </w:rPr>
              <w:t>页</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2019年7月</w:t>
            </w:r>
          </w:p>
        </w:tc>
        <w:tc>
          <w:tcPr>
            <w:tcW w:w="825" w:type="dxa"/>
            <w:noWrap w:val="0"/>
            <w:vAlign w:val="center"/>
          </w:tcPr>
          <w:p>
            <w:pPr>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文艾</w:t>
            </w:r>
          </w:p>
        </w:tc>
        <w:tc>
          <w:tcPr>
            <w:tcW w:w="975" w:type="dxa"/>
            <w:noWrap w:val="0"/>
            <w:vAlign w:val="center"/>
          </w:tcPr>
          <w:p>
            <w:pPr>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文艾</w:t>
            </w:r>
          </w:p>
        </w:tc>
        <w:tc>
          <w:tcPr>
            <w:tcW w:w="1095" w:type="dxa"/>
            <w:noWrap w:val="0"/>
            <w:vAlign w:val="center"/>
          </w:tcPr>
          <w:p>
            <w:pPr>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文艾</w:t>
            </w:r>
          </w:p>
        </w:tc>
        <w:tc>
          <w:tcPr>
            <w:tcW w:w="61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3</w:t>
            </w:r>
          </w:p>
        </w:tc>
        <w:tc>
          <w:tcPr>
            <w:tcW w:w="832"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1.329</w:t>
            </w:r>
          </w:p>
        </w:tc>
        <w:tc>
          <w:tcPr>
            <w:tcW w:w="960"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w:t>
            </w:r>
          </w:p>
        </w:tc>
        <w:tc>
          <w:tcPr>
            <w:tcW w:w="1821" w:type="dxa"/>
            <w:noWrap w:val="0"/>
            <w:vAlign w:val="center"/>
          </w:tcPr>
          <w:p>
            <w:pPr>
              <w:pStyle w:val="5"/>
              <w:keepNext w:val="0"/>
              <w:keepLines w:val="0"/>
              <w:pageBreakBefore w:val="0"/>
              <w:widowControl w:val="0"/>
              <w:kinsoku/>
              <w:wordWrap w:val="0"/>
              <w:overflowPunct/>
              <w:topLinePunct w:val="0"/>
              <w:autoSpaceDE/>
              <w:autoSpaceDN/>
              <w:bidi w:val="0"/>
              <w:adjustRightInd w:val="0"/>
              <w:snapToGrid/>
              <w:spacing w:after="50" w:line="0" w:lineRule="atLeast"/>
              <w:ind w:firstLine="0" w:firstLineChars="0"/>
              <w:jc w:val="center"/>
              <w:textAlignment w:val="auto"/>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两种不同形式碎浆机在废纸制浆生产中的比较</w:t>
            </w:r>
          </w:p>
        </w:tc>
        <w:tc>
          <w:tcPr>
            <w:tcW w:w="1056" w:type="dxa"/>
            <w:noWrap w:val="0"/>
            <w:vAlign w:val="center"/>
          </w:tcPr>
          <w:p>
            <w:pPr>
              <w:pStyle w:val="5"/>
              <w:keepNext w:val="0"/>
              <w:keepLines w:val="0"/>
              <w:pageBreakBefore w:val="0"/>
              <w:widowControl w:val="0"/>
              <w:kinsoku/>
              <w:wordWrap w:val="0"/>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中华纸业</w:t>
            </w:r>
          </w:p>
        </w:tc>
        <w:tc>
          <w:tcPr>
            <w:tcW w:w="1145"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吴大旭</w:t>
            </w:r>
          </w:p>
        </w:tc>
        <w:tc>
          <w:tcPr>
            <w:tcW w:w="1335"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2019年第40卷12-16页</w:t>
            </w:r>
          </w:p>
        </w:tc>
        <w:tc>
          <w:tcPr>
            <w:tcW w:w="1335"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2019年10月</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吴大旭</w:t>
            </w:r>
          </w:p>
        </w:tc>
        <w:tc>
          <w:tcPr>
            <w:tcW w:w="975" w:type="dxa"/>
            <w:noWrap w:val="0"/>
            <w:vAlign w:val="center"/>
          </w:tcPr>
          <w:p>
            <w:pPr>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吴大旭</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吴大旭</w:t>
            </w:r>
          </w:p>
        </w:tc>
        <w:tc>
          <w:tcPr>
            <w:tcW w:w="615"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w:t>
            </w:r>
          </w:p>
        </w:tc>
        <w:tc>
          <w:tcPr>
            <w:tcW w:w="832"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after="50" w:line="0" w:lineRule="atLeast"/>
              <w:ind w:firstLine="0" w:firstLineChars="0"/>
              <w:jc w:val="center"/>
              <w:textAlignment w:val="auto"/>
              <w:outlineLvl w:val="1"/>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0.404</w:t>
            </w:r>
          </w:p>
        </w:tc>
        <w:tc>
          <w:tcPr>
            <w:tcW w:w="960"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line="0" w:lineRule="atLeast"/>
              <w:ind w:firstLine="0" w:firstLineChars="0"/>
              <w:jc w:val="center"/>
              <w:textAlignment w:val="auto"/>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pStyle w:val="5"/>
              <w:keepNext w:val="0"/>
              <w:keepLines w:val="0"/>
              <w:pageBreakBefore w:val="0"/>
              <w:widowControl w:val="0"/>
              <w:kinsoku/>
              <w:wordWrap/>
              <w:overflowPunct/>
              <w:topLinePunct w:val="0"/>
              <w:autoSpaceDE/>
              <w:autoSpaceDN/>
              <w:bidi w:val="0"/>
              <w:adjustRightInd w:val="0"/>
              <w:snapToGrid/>
              <w:spacing w:line="0" w:lineRule="atLeast"/>
              <w:ind w:firstLine="0" w:firstLineChars="0"/>
              <w:jc w:val="center"/>
              <w:textAlignment w:val="auto"/>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398"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3</w:t>
            </w:r>
          </w:p>
        </w:tc>
        <w:tc>
          <w:tcPr>
            <w:tcW w:w="1821"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Research on Information Integration of Construction Project</w:t>
            </w:r>
          </w:p>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Management Based on BIM</w:t>
            </w:r>
          </w:p>
        </w:tc>
        <w:tc>
          <w:tcPr>
            <w:tcW w:w="1056"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Earth and Environmental Science</w:t>
            </w:r>
          </w:p>
        </w:tc>
        <w:tc>
          <w:tcPr>
            <w:tcW w:w="114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1335"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2019</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267</w:t>
            </w:r>
            <w:r>
              <w:rPr>
                <w:rFonts w:hint="eastAsia" w:ascii="Times New Roman" w:hAnsi="Times New Roman" w:eastAsia="仿宋" w:cs="Times New Roman"/>
                <w:i w:val="0"/>
                <w:iCs w:val="0"/>
                <w:color w:val="000000"/>
                <w:kern w:val="0"/>
                <w:sz w:val="24"/>
                <w:szCs w:val="24"/>
                <w:highlight w:val="none"/>
                <w:u w:val="none"/>
                <w:lang w:val="en-US" w:eastAsia="zh-CN" w:bidi="ar"/>
              </w:rPr>
              <w:t>)</w:t>
            </w:r>
          </w:p>
        </w:tc>
        <w:tc>
          <w:tcPr>
            <w:tcW w:w="1335"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2019年11月28日</w:t>
            </w:r>
          </w:p>
        </w:tc>
        <w:tc>
          <w:tcPr>
            <w:tcW w:w="82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p>
        </w:tc>
        <w:tc>
          <w:tcPr>
            <w:tcW w:w="97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109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615"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4</w:t>
            </w:r>
          </w:p>
        </w:tc>
        <w:tc>
          <w:tcPr>
            <w:tcW w:w="832" w:type="dxa"/>
            <w:noWrap w:val="0"/>
            <w:vAlign w:val="center"/>
          </w:tcPr>
          <w:p>
            <w:pPr>
              <w:spacing w:line="260" w:lineRule="exact"/>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842"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4</w:t>
            </w:r>
          </w:p>
        </w:tc>
        <w:tc>
          <w:tcPr>
            <w:tcW w:w="1821"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Research on Building Energy Consumption Based on BIM</w:t>
            </w:r>
          </w:p>
        </w:tc>
        <w:tc>
          <w:tcPr>
            <w:tcW w:w="1056"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Earth and Environmental Science</w:t>
            </w:r>
          </w:p>
        </w:tc>
        <w:tc>
          <w:tcPr>
            <w:tcW w:w="114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133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2020</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474</w:t>
            </w:r>
            <w:r>
              <w:rPr>
                <w:rFonts w:hint="eastAsia" w:ascii="Times New Roman" w:hAnsi="Times New Roman" w:eastAsia="仿宋" w:cs="Times New Roman"/>
                <w:i w:val="0"/>
                <w:iCs w:val="0"/>
                <w:color w:val="000000"/>
                <w:kern w:val="0"/>
                <w:sz w:val="24"/>
                <w:szCs w:val="24"/>
                <w:highlight w:val="none"/>
                <w:u w:val="none"/>
                <w:lang w:val="en-US" w:eastAsia="zh-CN" w:bidi="ar"/>
              </w:rPr>
              <w:t>)</w:t>
            </w:r>
          </w:p>
        </w:tc>
        <w:tc>
          <w:tcPr>
            <w:tcW w:w="133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2020年5月14日</w:t>
            </w:r>
          </w:p>
        </w:tc>
        <w:tc>
          <w:tcPr>
            <w:tcW w:w="82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97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109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61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3</w:t>
            </w:r>
          </w:p>
        </w:tc>
        <w:tc>
          <w:tcPr>
            <w:tcW w:w="832"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476"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5</w:t>
            </w:r>
          </w:p>
        </w:tc>
        <w:tc>
          <w:tcPr>
            <w:tcW w:w="1821"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Measures for the optimization and management of construction safety based on BIM technology</w:t>
            </w:r>
          </w:p>
        </w:tc>
        <w:tc>
          <w:tcPr>
            <w:tcW w:w="1056"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Earth and Environmental Science</w:t>
            </w:r>
          </w:p>
        </w:tc>
        <w:tc>
          <w:tcPr>
            <w:tcW w:w="114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李燕</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133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2020</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552</w:t>
            </w:r>
            <w:r>
              <w:rPr>
                <w:rFonts w:hint="eastAsia" w:ascii="Times New Roman" w:hAnsi="Times New Roman" w:eastAsia="仿宋" w:cs="Times New Roman"/>
                <w:i w:val="0"/>
                <w:iCs w:val="0"/>
                <w:color w:val="000000"/>
                <w:kern w:val="0"/>
                <w:sz w:val="24"/>
                <w:szCs w:val="24"/>
                <w:highlight w:val="none"/>
                <w:u w:val="none"/>
                <w:lang w:val="en-US" w:eastAsia="zh-CN" w:bidi="ar"/>
              </w:rPr>
              <w:t>)</w:t>
            </w:r>
          </w:p>
        </w:tc>
        <w:tc>
          <w:tcPr>
            <w:tcW w:w="133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2020年</w:t>
            </w:r>
          </w:p>
        </w:tc>
        <w:tc>
          <w:tcPr>
            <w:tcW w:w="82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97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109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李燕</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61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3</w:t>
            </w:r>
          </w:p>
        </w:tc>
        <w:tc>
          <w:tcPr>
            <w:tcW w:w="832"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6</w:t>
            </w:r>
          </w:p>
        </w:tc>
        <w:tc>
          <w:tcPr>
            <w:tcW w:w="1821"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造纸厂蒸煮器安装施工技术</w:t>
            </w:r>
          </w:p>
        </w:tc>
        <w:tc>
          <w:tcPr>
            <w:tcW w:w="105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安装</w:t>
            </w:r>
          </w:p>
        </w:tc>
        <w:tc>
          <w:tcPr>
            <w:tcW w:w="114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赵思军，赵鑫龙，王尧，白红富，赵猛</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2023年10卷11-13页</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2023年10月15日</w:t>
            </w:r>
          </w:p>
        </w:tc>
        <w:tc>
          <w:tcPr>
            <w:tcW w:w="82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王尧</w:t>
            </w:r>
          </w:p>
        </w:tc>
        <w:tc>
          <w:tcPr>
            <w:tcW w:w="9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赵思军</w:t>
            </w:r>
          </w:p>
        </w:tc>
        <w:tc>
          <w:tcPr>
            <w:tcW w:w="109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赵思军，赵鑫龙，王尧，白红富，赵猛</w:t>
            </w:r>
          </w:p>
        </w:tc>
        <w:tc>
          <w:tcPr>
            <w:tcW w:w="61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0</w:t>
            </w:r>
          </w:p>
        </w:tc>
        <w:tc>
          <w:tcPr>
            <w:tcW w:w="832"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0.069</w:t>
            </w:r>
          </w:p>
        </w:tc>
        <w:tc>
          <w:tcPr>
            <w:tcW w:w="960"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7</w:t>
            </w:r>
          </w:p>
        </w:tc>
        <w:tc>
          <w:tcPr>
            <w:tcW w:w="1821"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造纸厂石灰窑吊装技术</w:t>
            </w:r>
          </w:p>
        </w:tc>
        <w:tc>
          <w:tcPr>
            <w:tcW w:w="105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安装</w:t>
            </w:r>
          </w:p>
        </w:tc>
        <w:tc>
          <w:tcPr>
            <w:tcW w:w="114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赵思军，赵鑫龙，王尧，白红富，朱立</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2023年11卷34-37页</w:t>
            </w:r>
          </w:p>
        </w:tc>
        <w:tc>
          <w:tcPr>
            <w:tcW w:w="133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2023年11月15日</w:t>
            </w:r>
          </w:p>
        </w:tc>
        <w:tc>
          <w:tcPr>
            <w:tcW w:w="82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王尧</w:t>
            </w:r>
          </w:p>
        </w:tc>
        <w:tc>
          <w:tcPr>
            <w:tcW w:w="9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赵思军</w:t>
            </w:r>
          </w:p>
        </w:tc>
        <w:tc>
          <w:tcPr>
            <w:tcW w:w="109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赵鑫龙，王尧，白红富，朱立</w:t>
            </w:r>
          </w:p>
        </w:tc>
        <w:tc>
          <w:tcPr>
            <w:tcW w:w="61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0</w:t>
            </w:r>
          </w:p>
        </w:tc>
        <w:tc>
          <w:tcPr>
            <w:tcW w:w="832" w:type="dxa"/>
            <w:noWrap w:val="0"/>
            <w:vAlign w:val="center"/>
          </w:tcPr>
          <w:p>
            <w:pPr>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0.069</w:t>
            </w:r>
          </w:p>
        </w:tc>
        <w:tc>
          <w:tcPr>
            <w:tcW w:w="960"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686"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8</w:t>
            </w:r>
          </w:p>
        </w:tc>
        <w:tc>
          <w:tcPr>
            <w:tcW w:w="1821" w:type="dxa"/>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A Review of High-Strength Aluminum-Copper Alloys Fabricated by Wire Arc Additive Manufacturing:Microstructure,Properties,Defects,and Post-processing</w:t>
            </w:r>
          </w:p>
        </w:tc>
        <w:tc>
          <w:tcPr>
            <w:tcW w:w="1056" w:type="dxa"/>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Journal of Materials Engineering and Performance</w:t>
            </w:r>
          </w:p>
        </w:tc>
        <w:tc>
          <w:tcPr>
            <w:tcW w:w="1145" w:type="dxa"/>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范思越</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国旭明</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黎振华</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马静</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李飞</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姜庆伟</w:t>
            </w:r>
          </w:p>
        </w:tc>
        <w:tc>
          <w:tcPr>
            <w:tcW w:w="133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32 (19)</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8517-8540</w:t>
            </w:r>
          </w:p>
        </w:tc>
        <w:tc>
          <w:tcPr>
            <w:tcW w:w="133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w:t>
            </w:r>
            <w:r>
              <w:rPr>
                <w:rFonts w:hint="eastAsia" w:ascii="Times New Roman" w:hAnsi="Times New Roman" w:eastAsia="仿宋" w:cs="Times New Roman"/>
                <w:i w:val="0"/>
                <w:iCs w:val="0"/>
                <w:color w:val="000000"/>
                <w:kern w:val="0"/>
                <w:sz w:val="24"/>
                <w:szCs w:val="24"/>
                <w:highlight w:val="none"/>
                <w:u w:val="none"/>
                <w:lang w:val="en-US" w:eastAsia="zh-CN" w:bidi="ar"/>
              </w:rPr>
              <w:t>10月1日</w:t>
            </w:r>
          </w:p>
        </w:tc>
        <w:tc>
          <w:tcPr>
            <w:tcW w:w="82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李飞，姜庆伟</w:t>
            </w:r>
          </w:p>
        </w:tc>
        <w:tc>
          <w:tcPr>
            <w:tcW w:w="9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范思越</w:t>
            </w:r>
          </w:p>
        </w:tc>
        <w:tc>
          <w:tcPr>
            <w:tcW w:w="109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国旭明，黎振华，马静</w:t>
            </w:r>
          </w:p>
        </w:tc>
        <w:tc>
          <w:tcPr>
            <w:tcW w:w="61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20</w:t>
            </w:r>
          </w:p>
        </w:tc>
        <w:tc>
          <w:tcPr>
            <w:tcW w:w="832"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2.3</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9</w:t>
            </w:r>
          </w:p>
        </w:tc>
        <w:tc>
          <w:tcPr>
            <w:tcW w:w="1821"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Application of inductively coupled plasma optical emission spectrometer in</w:t>
            </w:r>
          </w:p>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water quality monitoring</w:t>
            </w:r>
          </w:p>
        </w:tc>
        <w:tc>
          <w:tcPr>
            <w:tcW w:w="1056"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Desalination and Water Treatment</w:t>
            </w:r>
          </w:p>
        </w:tc>
        <w:tc>
          <w:tcPr>
            <w:tcW w:w="114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133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2023</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314–321</w:t>
            </w:r>
          </w:p>
        </w:tc>
        <w:tc>
          <w:tcPr>
            <w:tcW w:w="133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2023年12月</w:t>
            </w:r>
          </w:p>
        </w:tc>
        <w:tc>
          <w:tcPr>
            <w:tcW w:w="82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9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p>
        </w:tc>
        <w:tc>
          <w:tcPr>
            <w:tcW w:w="109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61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6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0</w:t>
            </w:r>
          </w:p>
        </w:tc>
        <w:tc>
          <w:tcPr>
            <w:tcW w:w="832"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1</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878" w:hRule="atLeast"/>
          <w:jc w:val="center"/>
        </w:trPr>
        <w:tc>
          <w:tcPr>
            <w:tcW w:w="478"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10</w:t>
            </w:r>
          </w:p>
        </w:tc>
        <w:tc>
          <w:tcPr>
            <w:tcW w:w="1821"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Electrochemical sensors based on polyaniline nanocomposites for</w:t>
            </w:r>
            <w:r>
              <w:rPr>
                <w:rFonts w:hint="eastAsia" w:ascii="Times New Roman" w:hAnsi="Times New Roman" w:eastAsia="仿宋" w:cs="Times New Roman"/>
                <w:i w:val="0"/>
                <w:iCs w:val="0"/>
                <w:color w:val="000000"/>
                <w:kern w:val="0"/>
                <w:sz w:val="24"/>
                <w:szCs w:val="24"/>
                <w:highlight w:val="none"/>
                <w:u w:val="none"/>
                <w:lang w:val="en-US" w:eastAsia="zh-CN" w:bidi="ar"/>
              </w:rPr>
              <w:t xml:space="preserve"> </w:t>
            </w:r>
            <w:r>
              <w:rPr>
                <w:rFonts w:hint="default" w:ascii="Times New Roman" w:hAnsi="Times New Roman" w:eastAsia="仿宋" w:cs="Times New Roman"/>
                <w:i w:val="0"/>
                <w:iCs w:val="0"/>
                <w:color w:val="000000"/>
                <w:kern w:val="0"/>
                <w:sz w:val="24"/>
                <w:szCs w:val="24"/>
                <w:highlight w:val="none"/>
                <w:u w:val="none"/>
                <w:lang w:val="en-US" w:eastAsia="zh-CN" w:bidi="ar"/>
              </w:rPr>
              <w:t>detecting Cd(II)</w:t>
            </w:r>
            <w:r>
              <w:rPr>
                <w:rFonts w:hint="eastAsia" w:ascii="Times New Roman" w:hAnsi="Times New Roman" w:eastAsia="仿宋" w:cs="Times New Roman"/>
                <w:i w:val="0"/>
                <w:iCs w:val="0"/>
                <w:color w:val="000000"/>
                <w:kern w:val="0"/>
                <w:sz w:val="24"/>
                <w:szCs w:val="24"/>
                <w:highlight w:val="none"/>
                <w:u w:val="none"/>
                <w:lang w:val="en-US" w:eastAsia="zh-CN" w:bidi="ar"/>
              </w:rPr>
              <w:t xml:space="preserve"> </w:t>
            </w:r>
            <w:r>
              <w:rPr>
                <w:rFonts w:hint="default" w:ascii="Times New Roman" w:hAnsi="Times New Roman" w:eastAsia="仿宋" w:cs="Times New Roman"/>
                <w:i w:val="0"/>
                <w:iCs w:val="0"/>
                <w:color w:val="000000"/>
                <w:kern w:val="0"/>
                <w:sz w:val="24"/>
                <w:szCs w:val="24"/>
                <w:highlight w:val="none"/>
                <w:u w:val="none"/>
                <w:lang w:val="en-US" w:eastAsia="zh-CN" w:bidi="ar"/>
              </w:rPr>
              <w:t>in wastewater</w:t>
            </w:r>
          </w:p>
        </w:tc>
        <w:tc>
          <w:tcPr>
            <w:tcW w:w="1056" w:type="dxa"/>
            <w:noWrap w:val="0"/>
            <w:vAlign w:val="center"/>
          </w:tcPr>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International Journal of Electrochemical Science</w:t>
            </w:r>
          </w:p>
          <w:p>
            <w:pPr>
              <w:spacing w:line="260" w:lineRule="exact"/>
              <w:jc w:val="center"/>
              <w:rPr>
                <w:rFonts w:hint="default" w:ascii="Times New Roman" w:hAnsi="Times New Roman" w:eastAsia="仿宋" w:cs="Times New Roman"/>
                <w:i w:val="0"/>
                <w:iCs w:val="0"/>
                <w:color w:val="000000"/>
                <w:kern w:val="0"/>
                <w:sz w:val="24"/>
                <w:szCs w:val="24"/>
                <w:highlight w:val="none"/>
                <w:u w:val="none"/>
                <w:lang w:val="en-US" w:eastAsia="zh-CN" w:bidi="ar"/>
              </w:rPr>
            </w:pPr>
          </w:p>
        </w:tc>
        <w:tc>
          <w:tcPr>
            <w:tcW w:w="114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1335" w:type="dxa"/>
            <w:noWrap w:val="0"/>
            <w:vAlign w:val="center"/>
          </w:tcPr>
          <w:p>
            <w:pPr>
              <w:jc w:val="center"/>
              <w:rPr>
                <w:rFonts w:hint="eastAsia"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2024</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19</w:t>
            </w:r>
            <w:r>
              <w:rPr>
                <w:rFonts w:hint="eastAsia" w:ascii="Times New Roman" w:hAnsi="Times New Roman" w:eastAsia="仿宋" w:cs="Times New Roman"/>
                <w:i w:val="0"/>
                <w:iCs w:val="0"/>
                <w:color w:val="000000"/>
                <w:kern w:val="0"/>
                <w:sz w:val="24"/>
                <w:szCs w:val="24"/>
                <w:highlight w:val="none"/>
                <w:u w:val="none"/>
                <w:lang w:val="en-US" w:eastAsia="zh-CN" w:bidi="ar"/>
              </w:rPr>
              <w:t>)</w:t>
            </w:r>
          </w:p>
        </w:tc>
        <w:tc>
          <w:tcPr>
            <w:tcW w:w="133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2024年4月24日</w:t>
            </w:r>
          </w:p>
        </w:tc>
        <w:tc>
          <w:tcPr>
            <w:tcW w:w="82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高雄</w:t>
            </w:r>
          </w:p>
        </w:tc>
        <w:tc>
          <w:tcPr>
            <w:tcW w:w="9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p>
        </w:tc>
        <w:tc>
          <w:tcPr>
            <w:tcW w:w="109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武彦生</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高雄</w:t>
            </w:r>
            <w:r>
              <w:rPr>
                <w:rFonts w:hint="eastAsia" w:ascii="Times New Roman" w:hAnsi="Times New Roman" w:eastAsia="仿宋" w:cs="Times New Roman"/>
                <w:i w:val="0"/>
                <w:iCs w:val="0"/>
                <w:color w:val="000000"/>
                <w:kern w:val="0"/>
                <w:sz w:val="24"/>
                <w:szCs w:val="24"/>
                <w:highlight w:val="none"/>
                <w:u w:val="none"/>
                <w:lang w:val="en-US" w:eastAsia="zh-CN" w:bidi="ar"/>
              </w:rPr>
              <w:t>，</w:t>
            </w:r>
            <w:r>
              <w:rPr>
                <w:rFonts w:hint="default" w:ascii="Times New Roman" w:hAnsi="Times New Roman" w:eastAsia="仿宋" w:cs="Times New Roman"/>
                <w:i w:val="0"/>
                <w:iCs w:val="0"/>
                <w:color w:val="000000"/>
                <w:kern w:val="0"/>
                <w:sz w:val="24"/>
                <w:szCs w:val="24"/>
                <w:highlight w:val="none"/>
                <w:u w:val="none"/>
                <w:lang w:val="en-US" w:eastAsia="zh-CN" w:bidi="ar"/>
              </w:rPr>
              <w:t>李燕</w:t>
            </w:r>
          </w:p>
        </w:tc>
        <w:tc>
          <w:tcPr>
            <w:tcW w:w="61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5</w:t>
            </w:r>
          </w:p>
        </w:tc>
        <w:tc>
          <w:tcPr>
            <w:tcW w:w="675"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5</w:t>
            </w:r>
          </w:p>
        </w:tc>
        <w:tc>
          <w:tcPr>
            <w:tcW w:w="832"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1.5</w:t>
            </w:r>
          </w:p>
        </w:tc>
        <w:tc>
          <w:tcPr>
            <w:tcW w:w="960"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否</w:t>
            </w:r>
          </w:p>
        </w:tc>
        <w:tc>
          <w:tcPr>
            <w:tcW w:w="1026" w:type="dxa"/>
            <w:noWrap w:val="0"/>
            <w:vAlign w:val="center"/>
          </w:tcPr>
          <w:p>
            <w:pPr>
              <w:jc w:val="center"/>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0065" w:type="dxa"/>
            <w:gridSpan w:val="9"/>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合  计</w:t>
            </w:r>
          </w:p>
        </w:tc>
        <w:tc>
          <w:tcPr>
            <w:tcW w:w="61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5</w:t>
            </w:r>
          </w:p>
        </w:tc>
        <w:tc>
          <w:tcPr>
            <w:tcW w:w="675" w:type="dxa"/>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eastAsia" w:ascii="Times New Roman" w:hAnsi="Times New Roman" w:eastAsia="仿宋" w:cs="Times New Roman"/>
                <w:i w:val="0"/>
                <w:iCs w:val="0"/>
                <w:color w:val="000000"/>
                <w:kern w:val="0"/>
                <w:sz w:val="24"/>
                <w:szCs w:val="24"/>
                <w:highlight w:val="none"/>
                <w:u w:val="none"/>
                <w:lang w:val="en-US" w:eastAsia="zh-CN" w:bidi="ar"/>
              </w:rPr>
              <w:t>40</w:t>
            </w:r>
          </w:p>
        </w:tc>
        <w:tc>
          <w:tcPr>
            <w:tcW w:w="2818" w:type="dxa"/>
            <w:gridSpan w:val="3"/>
            <w:noWrap w:val="0"/>
            <w:vAlign w:val="center"/>
          </w:tcPr>
          <w:p>
            <w:pPr>
              <w:pStyle w:val="5"/>
              <w:adjustRightInd w:val="0"/>
              <w:spacing w:after="50" w:line="320" w:lineRule="exact"/>
              <w:ind w:firstLine="0" w:firstLineChars="0"/>
              <w:jc w:val="center"/>
              <w:outlineLvl w:val="1"/>
              <w:rPr>
                <w:rFonts w:hint="default" w:ascii="Times New Roman" w:hAnsi="Times New Roman" w:eastAsia="仿宋" w:cs="Times New Roman"/>
                <w:i w:val="0"/>
                <w:iCs w:val="0"/>
                <w:color w:val="000000"/>
                <w:kern w:val="0"/>
                <w:sz w:val="24"/>
                <w:szCs w:val="24"/>
                <w:highlight w:val="none"/>
                <w:u w:val="none"/>
                <w:lang w:val="en-US" w:eastAsia="zh-CN" w:bidi="ar"/>
              </w:rPr>
            </w:pPr>
            <w:r>
              <w:rPr>
                <w:rFonts w:hint="default" w:ascii="Times New Roman" w:hAnsi="Times New Roman" w:eastAsia="仿宋" w:cs="Times New Roman"/>
                <w:i w:val="0"/>
                <w:iCs w:val="0"/>
                <w:color w:val="000000"/>
                <w:kern w:val="0"/>
                <w:sz w:val="24"/>
                <w:szCs w:val="24"/>
                <w:highlight w:val="none"/>
                <w:u w:val="none"/>
                <w:lang w:val="en-US" w:eastAsia="zh-CN" w:bidi="ar"/>
              </w:rPr>
              <w:t>/</w:t>
            </w:r>
          </w:p>
        </w:tc>
      </w:tr>
    </w:tbl>
    <w:p>
      <w:pPr>
        <w:pStyle w:val="4"/>
        <w:rPr>
          <w:rFonts w:hint="eastAsia" w:ascii="宋体" w:hAnsi="宋体" w:eastAsia="仿宋_GB2312" w:cs="Times New Roman"/>
          <w:b w:val="0"/>
          <w:bCs w:val="0"/>
          <w:color w:val="auto"/>
          <w:kern w:val="2"/>
          <w:sz w:val="32"/>
          <w:szCs w:val="30"/>
          <w:lang w:val="en-US" w:eastAsia="zh-CN" w:bidi="ar-SA"/>
        </w:rPr>
      </w:pPr>
    </w:p>
    <w:p>
      <w:pPr>
        <w:pStyle w:val="4"/>
        <w:rPr>
          <w:rFonts w:hint="eastAsia" w:ascii="宋体" w:hAnsi="宋体" w:eastAsia="仿宋_GB2312" w:cs="Times New Roman"/>
          <w:b w:val="0"/>
          <w:bCs w:val="0"/>
          <w:color w:val="auto"/>
          <w:kern w:val="2"/>
          <w:sz w:val="32"/>
          <w:szCs w:val="30"/>
          <w:lang w:val="en-US" w:eastAsia="zh-CN" w:bidi="ar-SA"/>
        </w:rPr>
      </w:pPr>
    </w:p>
    <w:p>
      <w:pPr>
        <w:pStyle w:val="4"/>
        <w:rPr>
          <w:rFonts w:hint="eastAsia" w:ascii="宋体" w:hAnsi="宋体" w:eastAsia="仿宋_GB2312" w:cs="Times New Roman"/>
          <w:b w:val="0"/>
          <w:bCs w:val="0"/>
          <w:color w:val="auto"/>
          <w:kern w:val="2"/>
          <w:sz w:val="32"/>
          <w:szCs w:val="30"/>
          <w:lang w:val="en-US" w:eastAsia="zh-CN" w:bidi="ar-SA"/>
        </w:rPr>
      </w:pPr>
      <w:r>
        <w:rPr>
          <w:rFonts w:hint="eastAsia" w:ascii="宋体" w:hAnsi="宋体" w:eastAsia="仿宋_GB2312" w:cs="Times New Roman"/>
          <w:b w:val="0"/>
          <w:bCs w:val="0"/>
          <w:color w:val="auto"/>
          <w:kern w:val="2"/>
          <w:sz w:val="32"/>
          <w:szCs w:val="30"/>
          <w:lang w:val="en-US" w:eastAsia="zh-CN" w:bidi="ar-SA"/>
        </w:rPr>
        <w:t>3.代表性施工工法</w:t>
      </w:r>
    </w:p>
    <w:tbl>
      <w:tblPr>
        <w:tblStyle w:val="7"/>
        <w:tblW w:w="141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3"/>
        <w:gridCol w:w="2477"/>
        <w:gridCol w:w="5455"/>
        <w:gridCol w:w="3817"/>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序号</w:t>
            </w:r>
          </w:p>
        </w:tc>
        <w:tc>
          <w:tcPr>
            <w:tcW w:w="24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工法编号</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工法名称</w:t>
            </w:r>
          </w:p>
        </w:tc>
        <w:tc>
          <w:tcPr>
            <w:tcW w:w="38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工法类型</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证书日期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1</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YNSJZGF—2018-095</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双相不锈钢焊接工法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2019.09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2</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YNSJZGF—2018-099</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钛管道安装施工工法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2019.09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3</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YSGF005-2019</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Q235B+2205不锈钢复合板焊接施工工法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有色金属建设行业部级施工工法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2019.12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4</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YNSJZGF—2020-079</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大型贮罐顶盖滑车组多点非常规吊装施工工法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2021.01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5</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YNSJJSGF—2021-11</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造纸厂蒸煮塔施工工法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2022.12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6</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YNSJZGF-2023-077</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浆板机安装工法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7</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YNSJZGF-2023-081</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制浆造纸非对称不锈钢锥形底座塔类设备现场制造安装施工工法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省级工法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8</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YSGF193-2024</w:t>
            </w:r>
          </w:p>
        </w:tc>
        <w:tc>
          <w:tcPr>
            <w:tcW w:w="54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非对称半门架式刮板取料机安装施工工法</w:t>
            </w:r>
          </w:p>
        </w:tc>
        <w:tc>
          <w:tcPr>
            <w:tcW w:w="38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有色金属建设行业部级施工工法</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60" w:lineRule="auto"/>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2024.12</w:t>
            </w:r>
          </w:p>
        </w:tc>
      </w:tr>
    </w:tbl>
    <w:p>
      <w:pPr>
        <w:pStyle w:val="4"/>
        <w:rPr>
          <w:rFonts w:hint="eastAsia" w:ascii="宋体" w:hAnsi="宋体" w:eastAsia="仿宋_GB2312" w:cs="Times New Roman"/>
          <w:b w:val="0"/>
          <w:bCs w:val="0"/>
          <w:color w:val="auto"/>
          <w:kern w:val="2"/>
          <w:sz w:val="32"/>
          <w:szCs w:val="30"/>
          <w:lang w:val="en-US" w:eastAsia="zh-CN" w:bidi="ar-SA"/>
        </w:rPr>
      </w:pPr>
      <w:r>
        <w:rPr>
          <w:rFonts w:hint="eastAsia" w:ascii="宋体" w:hAnsi="宋体" w:eastAsia="仿宋_GB2312" w:cs="Times New Roman"/>
          <w:b w:val="0"/>
          <w:bCs w:val="0"/>
          <w:color w:val="auto"/>
          <w:kern w:val="2"/>
          <w:sz w:val="32"/>
          <w:szCs w:val="30"/>
          <w:lang w:val="en-US" w:eastAsia="zh-CN" w:bidi="ar-SA"/>
        </w:rPr>
        <w:t>4.荣获科技进步奖</w:t>
      </w:r>
    </w:p>
    <w:tbl>
      <w:tblPr>
        <w:tblStyle w:val="7"/>
        <w:tblW w:w="1490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0"/>
        <w:gridCol w:w="960"/>
        <w:gridCol w:w="6511"/>
        <w:gridCol w:w="3317"/>
        <w:gridCol w:w="1207"/>
        <w:gridCol w:w="1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6" w:hRule="atLeast"/>
        </w:trPr>
        <w:tc>
          <w:tcPr>
            <w:tcW w:w="9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序号</w:t>
            </w:r>
          </w:p>
        </w:tc>
        <w:tc>
          <w:tcPr>
            <w:tcW w:w="9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年度</w:t>
            </w:r>
          </w:p>
        </w:tc>
        <w:tc>
          <w:tcPr>
            <w:tcW w:w="65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工程名称</w:t>
            </w:r>
          </w:p>
        </w:tc>
        <w:tc>
          <w:tcPr>
            <w:tcW w:w="33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获奖等级</w:t>
            </w: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授予时间</w:t>
            </w:r>
          </w:p>
        </w:tc>
        <w:tc>
          <w:tcPr>
            <w:tcW w:w="19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授予单位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2023</w:t>
            </w:r>
          </w:p>
        </w:tc>
        <w:tc>
          <w:tcPr>
            <w:tcW w:w="65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年产15万吨及以上制浆造纸装置安装技术创新及应用</w:t>
            </w:r>
          </w:p>
        </w:tc>
        <w:tc>
          <w:tcPr>
            <w:tcW w:w="3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科学技术进步奖三等奖</w:t>
            </w: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2023</w:t>
            </w:r>
          </w:p>
        </w:tc>
        <w:tc>
          <w:tcPr>
            <w:tcW w:w="19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 xml:space="preserve">中国安装协会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2023</w:t>
            </w:r>
          </w:p>
        </w:tc>
        <w:tc>
          <w:tcPr>
            <w:tcW w:w="65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产30万吨化学浆液蒸煮及洗浆系统机电安装施工中的运用</w:t>
            </w:r>
          </w:p>
        </w:tc>
        <w:tc>
          <w:tcPr>
            <w:tcW w:w="3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2023年云南省“山茶杯”BIM应用技能大赛二等奖</w:t>
            </w: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2023</w:t>
            </w:r>
          </w:p>
        </w:tc>
        <w:tc>
          <w:tcPr>
            <w:tcW w:w="19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highlight w:val="none"/>
                <w:u w:val="none"/>
              </w:rPr>
            </w:pPr>
            <w:r>
              <w:rPr>
                <w:rFonts w:hint="default" w:ascii="仿宋_GB2312" w:hAnsi="宋体" w:eastAsia="仿宋_GB2312" w:cs="仿宋_GB2312"/>
                <w:i w:val="0"/>
                <w:iCs w:val="0"/>
                <w:color w:val="000000"/>
                <w:kern w:val="0"/>
                <w:sz w:val="24"/>
                <w:szCs w:val="24"/>
                <w:highlight w:val="none"/>
                <w:u w:val="none"/>
                <w:lang w:val="en-US" w:eastAsia="zh-CN" w:bidi="ar"/>
              </w:rPr>
              <w:t>云南市政协会</w:t>
            </w:r>
          </w:p>
        </w:tc>
      </w:tr>
    </w:tbl>
    <w:p>
      <w:pPr>
        <w:pStyle w:val="4"/>
        <w:numPr>
          <w:ilvl w:val="0"/>
          <w:numId w:val="0"/>
        </w:numPr>
        <w:rPr>
          <w:rFonts w:hint="eastAsia" w:ascii="Times New Roman" w:hAnsi="Times New Roman" w:eastAsia="宋体" w:cs="Times New Roman"/>
          <w:highlight w:val="none"/>
          <w:lang w:val="en-US" w:eastAsia="zh-CN"/>
        </w:rPr>
        <w:sectPr>
          <w:pgSz w:w="16838" w:h="11906" w:orient="landscape"/>
          <w:pgMar w:top="1236" w:right="1440" w:bottom="1236" w:left="1440" w:header="851" w:footer="992" w:gutter="0"/>
          <w:cols w:space="0" w:num="1"/>
          <w:rtlGutter w:val="0"/>
          <w:docGrid w:type="lines" w:linePitch="314" w:charSpace="0"/>
        </w:sectPr>
      </w:pPr>
    </w:p>
    <w:p>
      <w:pPr>
        <w:pStyle w:val="2"/>
        <w:ind w:left="0" w:leftChars="0" w:firstLine="0" w:firstLineChars="0"/>
      </w:pPr>
    </w:p>
    <w:p>
      <w:bookmarkStart w:id="3" w:name="_GoBack"/>
      <w:bookmarkEnd w:id="3"/>
    </w:p>
    <w:sectPr>
      <w:pgSz w:w="11906" w:h="16838"/>
      <w:pgMar w:top="1440" w:right="1236" w:bottom="144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3" w:lineRule="auto"/>
      <w:ind w:left="4648"/>
      <w:rPr>
        <w:rFonts w:ascii="黑体" w:hAnsi="黑体" w:eastAsia="黑体" w:cs="黑体"/>
        <w:sz w:val="20"/>
        <w:szCs w:val="20"/>
      </w:rPr>
    </w:pPr>
    <w:r>
      <w:rPr>
        <w:rFonts w:ascii="黑体" w:hAnsi="黑体" w:eastAsia="黑体" w:cs="黑体"/>
        <w:spacing w:val="-4"/>
        <w:sz w:val="20"/>
        <w:szCs w:val="20"/>
      </w:rPr>
      <w:t>12/25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3" w:lineRule="auto"/>
      <w:ind w:left="4648"/>
      <w:rPr>
        <w:rFonts w:ascii="黑体" w:hAnsi="黑体" w:eastAsia="黑体" w:cs="黑体"/>
        <w:sz w:val="20"/>
        <w:szCs w:val="20"/>
      </w:rPr>
    </w:pPr>
    <w:r>
      <w:rPr>
        <w:rFonts w:ascii="黑体" w:hAnsi="黑体" w:eastAsia="黑体" w:cs="黑体"/>
        <w:spacing w:val="-4"/>
        <w:sz w:val="20"/>
        <w:szCs w:val="20"/>
      </w:rPr>
      <w:t>13/25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B16673"/>
    <w:multiLevelType w:val="singleLevel"/>
    <w:tmpl w:val="A2B1667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95AD1"/>
    <w:rsid w:val="0111062A"/>
    <w:rsid w:val="048A55B6"/>
    <w:rsid w:val="06174760"/>
    <w:rsid w:val="069B5F46"/>
    <w:rsid w:val="0B600544"/>
    <w:rsid w:val="151C17BE"/>
    <w:rsid w:val="17B2429C"/>
    <w:rsid w:val="19D20C29"/>
    <w:rsid w:val="1BE11CDC"/>
    <w:rsid w:val="1D8C31DC"/>
    <w:rsid w:val="1EB00E25"/>
    <w:rsid w:val="2019174F"/>
    <w:rsid w:val="27EA48EC"/>
    <w:rsid w:val="2C9E7174"/>
    <w:rsid w:val="307925F6"/>
    <w:rsid w:val="30CB431D"/>
    <w:rsid w:val="31920B10"/>
    <w:rsid w:val="38F01EB8"/>
    <w:rsid w:val="3D1F2997"/>
    <w:rsid w:val="40830440"/>
    <w:rsid w:val="40D719CB"/>
    <w:rsid w:val="46BB7C48"/>
    <w:rsid w:val="478A489C"/>
    <w:rsid w:val="48697632"/>
    <w:rsid w:val="4A095AD1"/>
    <w:rsid w:val="4C1B7034"/>
    <w:rsid w:val="5BE800B0"/>
    <w:rsid w:val="650B6C72"/>
    <w:rsid w:val="67314084"/>
    <w:rsid w:val="6F2069A8"/>
    <w:rsid w:val="75B77E7B"/>
    <w:rsid w:val="77A23804"/>
    <w:rsid w:val="78024794"/>
    <w:rsid w:val="7C1D118B"/>
    <w:rsid w:val="7C9F68ED"/>
    <w:rsid w:val="7CD94218"/>
    <w:rsid w:val="7E88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qFormat/>
    <w:uiPriority w:val="0"/>
    <w:pPr>
      <w:tabs>
        <w:tab w:val="left" w:pos="436"/>
      </w:tabs>
    </w:pPr>
    <w:rPr>
      <w:sz w:val="28"/>
      <w:szCs w:val="20"/>
    </w:rPr>
  </w:style>
  <w:style w:type="paragraph" w:styleId="5">
    <w:name w:val="Plain Text"/>
    <w:basedOn w:val="1"/>
    <w:qFormat/>
    <w:uiPriority w:val="0"/>
    <w:pPr>
      <w:spacing w:line="360" w:lineRule="auto"/>
      <w:ind w:firstLine="480" w:firstLineChars="200"/>
    </w:pPr>
    <w:rPr>
      <w:rFonts w:ascii="仿宋_GB2312"/>
      <w:sz w:val="24"/>
    </w:rPr>
  </w:style>
  <w:style w:type="paragraph" w:styleId="6">
    <w:name w:val="footer"/>
    <w:basedOn w:val="1"/>
    <w:qFormat/>
    <w:uiPriority w:val="0"/>
    <w:pPr>
      <w:tabs>
        <w:tab w:val="center" w:pos="4153"/>
        <w:tab w:val="right" w:pos="8306"/>
      </w:tabs>
      <w:snapToGrid w:val="0"/>
      <w:jc w:val="left"/>
    </w:pPr>
    <w:rPr>
      <w:sz w:val="18"/>
    </w:rPr>
  </w:style>
  <w:style w:type="character" w:styleId="9">
    <w:name w:val="Strong"/>
    <w:qFormat/>
    <w:uiPriority w:val="0"/>
    <w:rPr>
      <w:b/>
      <w:bCs/>
    </w:rPr>
  </w:style>
  <w:style w:type="table" w:customStyle="1" w:styleId="10">
    <w:name w:val="Table Normal"/>
    <w:semiHidden/>
    <w:unhideWhenUsed/>
    <w:qFormat/>
    <w:uiPriority w:val="0"/>
    <w:tblPr>
      <w:tblLayout w:type="fixed"/>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1"/>
      <w:szCs w:val="21"/>
      <w:lang w:val="en-US" w:eastAsia="en-US" w:bidi="ar-SA"/>
    </w:rPr>
  </w:style>
  <w:style w:type="character" w:customStyle="1" w:styleId="12">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云南建投集团</Company>
  <Pages>1</Pages>
  <Words>0</Words>
  <Characters>0</Characters>
  <Lines>0</Lines>
  <Paragraphs>0</Paragraphs>
  <TotalTime>0</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2025-05-21T08:00:00Z</dcterms:created>
  <dc:creator>张雨轩</dc:creator>
  <cp:lastModifiedBy>张雨轩</cp:lastModifiedBy>
  <dcterms:modified xsi:type="dcterms:W3CDTF">2025-05-21T08:01:09Z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